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416E" w:rsidR="00D436C2" w:rsidP="00DB7395" w:rsidRDefault="00D436C2" w14:paraId="41173A84" w14:textId="77777777">
      <w:pPr>
        <w:pStyle w:val="naislab"/>
        <w:spacing w:before="0" w:after="0"/>
        <w:ind w:firstLine="720"/>
        <w:rPr>
          <w:sz w:val="28"/>
          <w:szCs w:val="28"/>
        </w:rPr>
      </w:pPr>
    </w:p>
    <w:p w:rsidRPr="0003416E" w:rsidR="007116C7" w:rsidP="00DB7395" w:rsidRDefault="007116C7" w14:paraId="332CB06C" w14:textId="77777777">
      <w:pPr>
        <w:pStyle w:val="naislab"/>
        <w:spacing w:before="0" w:after="0"/>
        <w:ind w:firstLine="720"/>
        <w:rPr>
          <w:sz w:val="28"/>
          <w:szCs w:val="28"/>
        </w:rPr>
      </w:pPr>
      <w:r w:rsidRPr="0003416E">
        <w:rPr>
          <w:sz w:val="28"/>
          <w:szCs w:val="28"/>
        </w:rPr>
        <w:t> </w:t>
      </w:r>
    </w:p>
    <w:p w:rsidRPr="00214A46" w:rsidR="007116C7" w:rsidP="00DB7395" w:rsidRDefault="007116C7" w14:paraId="5478EA3D" w14:textId="77777777">
      <w:pPr>
        <w:pStyle w:val="naisnod"/>
        <w:spacing w:before="0" w:after="0"/>
        <w:ind w:firstLine="720"/>
        <w:rPr>
          <w:sz w:val="28"/>
          <w:szCs w:val="28"/>
        </w:rPr>
      </w:pPr>
      <w:r w:rsidRPr="00214A46">
        <w:rPr>
          <w:sz w:val="28"/>
          <w:szCs w:val="28"/>
        </w:rPr>
        <w:t>Izziņa par atzinumos sniegtajiem iebildumiem</w:t>
      </w:r>
    </w:p>
    <w:p w:rsidRPr="00214A46" w:rsidR="007116C7" w:rsidP="00DB7395" w:rsidRDefault="007116C7" w14:paraId="3DBEF92E"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214A46" w:rsidR="00DE5C30" w14:paraId="0716C01F" w14:textId="77777777">
        <w:trPr>
          <w:jc w:val="center"/>
        </w:trPr>
        <w:tc>
          <w:tcPr>
            <w:tcW w:w="10188" w:type="dxa"/>
            <w:tcBorders>
              <w:bottom w:val="single" w:color="000000" w:sz="6" w:space="0"/>
            </w:tcBorders>
          </w:tcPr>
          <w:p w:rsidRPr="00214A46" w:rsidR="00043923" w:rsidP="00043923" w:rsidRDefault="00A77FF2" w14:paraId="20C3E8D3" w14:textId="00849282">
            <w:pPr>
              <w:jc w:val="center"/>
              <w:rPr>
                <w:b/>
                <w:sz w:val="28"/>
              </w:rPr>
            </w:pPr>
            <w:r w:rsidRPr="00214A46">
              <w:rPr>
                <w:b/>
                <w:sz w:val="28"/>
              </w:rPr>
              <w:t>likumprojektu</w:t>
            </w:r>
          </w:p>
          <w:p w:rsidRPr="00214A46" w:rsidR="007116C7" w:rsidP="004C55FE" w:rsidRDefault="00043923" w14:paraId="16C7B927" w14:textId="6F98B8B3">
            <w:pPr>
              <w:jc w:val="center"/>
              <w:rPr>
                <w:b/>
              </w:rPr>
            </w:pPr>
            <w:r w:rsidRPr="00214A46">
              <w:rPr>
                <w:b/>
                <w:sz w:val="28"/>
              </w:rPr>
              <w:t>“</w:t>
            </w:r>
            <w:r w:rsidRPr="00214A46" w:rsidR="004C55FE">
              <w:rPr>
                <w:b/>
                <w:sz w:val="28"/>
              </w:rPr>
              <w:t>Grozījum</w:t>
            </w:r>
            <w:r w:rsidRPr="00214A46" w:rsidR="00FB177B">
              <w:rPr>
                <w:b/>
                <w:sz w:val="28"/>
              </w:rPr>
              <w:t xml:space="preserve">i </w:t>
            </w:r>
            <w:r w:rsidRPr="00214A46" w:rsidR="00A77FF2">
              <w:rPr>
                <w:b/>
                <w:sz w:val="28"/>
              </w:rPr>
              <w:t>Dzelzceļa likumā”</w:t>
            </w:r>
          </w:p>
        </w:tc>
      </w:tr>
    </w:tbl>
    <w:p w:rsidRPr="00214A46" w:rsidR="007B4C0F" w:rsidP="00DB7395" w:rsidRDefault="007B4C0F" w14:paraId="2319BA31" w14:textId="5185D677">
      <w:pPr>
        <w:pStyle w:val="naisf"/>
        <w:spacing w:before="0" w:after="0"/>
        <w:ind w:firstLine="720"/>
      </w:pPr>
    </w:p>
    <w:p w:rsidRPr="00214A46" w:rsidR="00960852" w:rsidP="00DB7395" w:rsidRDefault="00960852" w14:paraId="16817A42" w14:textId="77777777">
      <w:pPr>
        <w:pStyle w:val="naisf"/>
        <w:spacing w:before="0" w:after="0"/>
        <w:ind w:firstLine="720"/>
      </w:pPr>
    </w:p>
    <w:p w:rsidRPr="00214A46" w:rsidR="007B4C0F" w:rsidP="00184479" w:rsidRDefault="007B4C0F" w14:paraId="2D08B568" w14:textId="77777777">
      <w:pPr>
        <w:pStyle w:val="naisf"/>
        <w:spacing w:before="0" w:after="0"/>
        <w:ind w:firstLine="0"/>
        <w:jc w:val="center"/>
        <w:rPr>
          <w:b/>
        </w:rPr>
      </w:pPr>
      <w:r w:rsidRPr="00214A46">
        <w:rPr>
          <w:b/>
        </w:rPr>
        <w:t xml:space="preserve">I. Jautājumi, par kuriem saskaņošanā </w:t>
      </w:r>
      <w:r w:rsidRPr="00214A46" w:rsidR="00134188">
        <w:rPr>
          <w:b/>
        </w:rPr>
        <w:t xml:space="preserve">vienošanās </w:t>
      </w:r>
      <w:r w:rsidRPr="00214A46">
        <w:rPr>
          <w:b/>
        </w:rPr>
        <w:t>nav panākta</w:t>
      </w:r>
    </w:p>
    <w:p w:rsidRPr="00214A46" w:rsidR="007B4C0F" w:rsidP="00DB7395" w:rsidRDefault="007B4C0F" w14:paraId="422414D2" w14:textId="155449F8">
      <w:pPr>
        <w:pStyle w:val="naisf"/>
        <w:spacing w:before="0" w:after="0"/>
        <w:ind w:firstLine="720"/>
      </w:pPr>
    </w:p>
    <w:p w:rsidRPr="00214A46" w:rsidR="00960852" w:rsidP="00DB7395" w:rsidRDefault="00960852" w14:paraId="5DA66FF0" w14:textId="77777777">
      <w:pPr>
        <w:pStyle w:val="naisf"/>
        <w:spacing w:before="0" w:after="0"/>
        <w:ind w:firstLine="720"/>
      </w:pPr>
    </w:p>
    <w:tbl>
      <w:tblPr>
        <w:tblW w:w="1437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977"/>
        <w:gridCol w:w="2301"/>
        <w:gridCol w:w="2078"/>
      </w:tblGrid>
      <w:tr w:rsidRPr="00214A46" w:rsidR="0003416E" w:rsidTr="004807FD" w14:paraId="7DF34FB6"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14A46" w:rsidR="005F4BFD" w:rsidP="008A30D5" w:rsidRDefault="005F4BFD" w14:paraId="7D3FA569" w14:textId="77777777">
            <w:pPr>
              <w:pStyle w:val="naisc"/>
              <w:spacing w:before="0" w:after="0"/>
            </w:pPr>
            <w:r w:rsidRPr="00214A46">
              <w:t>Nr. p.k.</w:t>
            </w:r>
          </w:p>
        </w:tc>
        <w:tc>
          <w:tcPr>
            <w:tcW w:w="308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14A46" w:rsidR="005F4BFD" w:rsidP="00364BB6" w:rsidRDefault="005F4BFD" w14:paraId="0DB9A748" w14:textId="77777777">
            <w:pPr>
              <w:pStyle w:val="naisc"/>
              <w:spacing w:before="0" w:after="0"/>
              <w:ind w:firstLine="12"/>
            </w:pPr>
            <w:r w:rsidRPr="00214A4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14A46" w:rsidR="005F4BFD" w:rsidP="00364BB6" w:rsidRDefault="005F4BFD" w14:paraId="26532BA2" w14:textId="77777777">
            <w:pPr>
              <w:pStyle w:val="naisc"/>
              <w:spacing w:before="0" w:after="0"/>
              <w:ind w:right="3"/>
            </w:pPr>
            <w:r w:rsidRPr="00214A46">
              <w:t>Atzinumā norādītais ministrijas (citas institūcijas) iebildums</w:t>
            </w:r>
            <w:r w:rsidRPr="00214A46" w:rsidR="00184479">
              <w:t>,</w:t>
            </w:r>
            <w:r w:rsidRPr="00214A46" w:rsidR="000E5509">
              <w:t xml:space="preserve"> kā arī saskaņošanā papildus izteiktais iebildums</w:t>
            </w:r>
            <w:r w:rsidRPr="00214A4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14A46" w:rsidR="005F4BFD" w:rsidP="00D231C2" w:rsidRDefault="005F4BFD" w14:paraId="5FBD9B59" w14:textId="77777777">
            <w:pPr>
              <w:pStyle w:val="naisc"/>
              <w:spacing w:before="0" w:after="0"/>
              <w:ind w:firstLine="21"/>
            </w:pPr>
            <w:r w:rsidRPr="00214A46">
              <w:t>Atbildīgās ministrijas pamatojums</w:t>
            </w:r>
            <w:r w:rsidRPr="00214A46" w:rsidR="009307F2">
              <w:t xml:space="preserve"> iebilduma noraidījumam</w:t>
            </w:r>
          </w:p>
        </w:tc>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rsidRPr="00214A46" w:rsidR="005F4BFD" w:rsidP="00364BB6" w:rsidRDefault="005F4BFD" w14:paraId="07FD99B3" w14:textId="77777777">
            <w:pPr>
              <w:jc w:val="center"/>
            </w:pPr>
            <w:r w:rsidRPr="00214A46">
              <w:t>Atzinuma sniedzēja uzturētais iebildums, ja tas atšķiras no atzinumā norādītā iebilduma pamatojuma</w:t>
            </w:r>
          </w:p>
        </w:tc>
        <w:tc>
          <w:tcPr>
            <w:tcW w:w="2078" w:type="dxa"/>
            <w:tcBorders>
              <w:top w:val="single" w:color="auto" w:sz="4" w:space="0"/>
              <w:left w:val="single" w:color="auto" w:sz="4" w:space="0"/>
              <w:bottom w:val="single" w:color="auto" w:sz="4" w:space="0"/>
            </w:tcBorders>
            <w:shd w:val="clear" w:color="auto" w:fill="auto"/>
            <w:vAlign w:val="center"/>
          </w:tcPr>
          <w:p w:rsidRPr="00214A46" w:rsidR="005F4BFD" w:rsidP="00364BB6" w:rsidRDefault="005F4BFD" w14:paraId="26FE1EE0" w14:textId="77777777">
            <w:pPr>
              <w:jc w:val="center"/>
            </w:pPr>
            <w:r w:rsidRPr="00214A46">
              <w:t>Projekta attiecīgā punkta (panta) galīgā redakcija</w:t>
            </w:r>
          </w:p>
        </w:tc>
      </w:tr>
      <w:tr w:rsidRPr="00214A46" w:rsidR="0003416E" w:rsidTr="004807FD" w14:paraId="69A9AAA3"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tcPr>
          <w:p w:rsidRPr="00214A46" w:rsidR="005F4BFD" w:rsidP="008A30D5" w:rsidRDefault="008A36C9" w14:paraId="7A45FF3C" w14:textId="77777777">
            <w:pPr>
              <w:pStyle w:val="naisc"/>
              <w:spacing w:before="0" w:after="0"/>
              <w:rPr>
                <w:sz w:val="20"/>
                <w:szCs w:val="20"/>
              </w:rPr>
            </w:pPr>
            <w:r w:rsidRPr="00214A46">
              <w:rPr>
                <w:sz w:val="20"/>
                <w:szCs w:val="20"/>
              </w:rPr>
              <w:t>1</w:t>
            </w:r>
          </w:p>
        </w:tc>
        <w:tc>
          <w:tcPr>
            <w:tcW w:w="3086" w:type="dxa"/>
            <w:tcBorders>
              <w:top w:val="single" w:color="000000" w:sz="6" w:space="0"/>
              <w:left w:val="single" w:color="000000" w:sz="6" w:space="0"/>
              <w:bottom w:val="single" w:color="000000" w:sz="6" w:space="0"/>
              <w:right w:val="single" w:color="000000" w:sz="6" w:space="0"/>
            </w:tcBorders>
            <w:shd w:val="clear" w:color="auto" w:fill="auto"/>
          </w:tcPr>
          <w:p w:rsidRPr="00214A46" w:rsidR="005F4BFD" w:rsidP="008A36C9" w:rsidRDefault="008A36C9" w14:paraId="6A5DA664" w14:textId="77777777">
            <w:pPr>
              <w:pStyle w:val="naisc"/>
              <w:spacing w:before="0" w:after="0"/>
              <w:ind w:firstLine="720"/>
              <w:rPr>
                <w:sz w:val="20"/>
                <w:szCs w:val="20"/>
              </w:rPr>
            </w:pPr>
            <w:r w:rsidRPr="00214A46">
              <w:rPr>
                <w:sz w:val="20"/>
                <w:szCs w:val="20"/>
              </w:rPr>
              <w:t>2</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214A46" w:rsidR="005F4BFD" w:rsidP="008A36C9" w:rsidRDefault="008A36C9" w14:paraId="25C54570" w14:textId="77777777">
            <w:pPr>
              <w:pStyle w:val="naisc"/>
              <w:spacing w:before="0" w:after="0"/>
              <w:ind w:firstLine="720"/>
              <w:rPr>
                <w:sz w:val="20"/>
                <w:szCs w:val="20"/>
              </w:rPr>
            </w:pPr>
            <w:r w:rsidRPr="00214A46">
              <w:rPr>
                <w:sz w:val="20"/>
                <w:szCs w:val="20"/>
              </w:rPr>
              <w:t>3</w:t>
            </w:r>
          </w:p>
        </w:tc>
        <w:tc>
          <w:tcPr>
            <w:tcW w:w="2977" w:type="dxa"/>
            <w:tcBorders>
              <w:top w:val="single" w:color="000000" w:sz="6" w:space="0"/>
              <w:left w:val="single" w:color="000000" w:sz="6" w:space="0"/>
              <w:bottom w:val="single" w:color="000000" w:sz="6" w:space="0"/>
              <w:right w:val="single" w:color="000000" w:sz="6" w:space="0"/>
            </w:tcBorders>
            <w:shd w:val="clear" w:color="auto" w:fill="auto"/>
          </w:tcPr>
          <w:p w:rsidRPr="00214A46" w:rsidR="005F4BFD" w:rsidP="00D231C2" w:rsidRDefault="008A36C9" w14:paraId="1C059DE0" w14:textId="77777777">
            <w:pPr>
              <w:pStyle w:val="naisc"/>
              <w:spacing w:before="0" w:after="0"/>
              <w:ind w:firstLine="21"/>
              <w:rPr>
                <w:sz w:val="20"/>
                <w:szCs w:val="20"/>
              </w:rPr>
            </w:pPr>
            <w:r w:rsidRPr="00214A46">
              <w:rPr>
                <w:sz w:val="20"/>
                <w:szCs w:val="20"/>
              </w:rPr>
              <w:t>4</w:t>
            </w: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214A46" w:rsidR="005F4BFD" w:rsidP="008A36C9" w:rsidRDefault="008A36C9" w14:paraId="1E865918" w14:textId="77777777">
            <w:pPr>
              <w:jc w:val="center"/>
              <w:rPr>
                <w:sz w:val="20"/>
                <w:szCs w:val="20"/>
              </w:rPr>
            </w:pPr>
            <w:r w:rsidRPr="00214A46">
              <w:rPr>
                <w:sz w:val="20"/>
                <w:szCs w:val="20"/>
              </w:rPr>
              <w:t>5</w:t>
            </w:r>
          </w:p>
        </w:tc>
        <w:tc>
          <w:tcPr>
            <w:tcW w:w="2078" w:type="dxa"/>
            <w:tcBorders>
              <w:top w:val="single" w:color="auto" w:sz="4" w:space="0"/>
              <w:left w:val="single" w:color="auto" w:sz="4" w:space="0"/>
              <w:bottom w:val="single" w:color="auto" w:sz="4" w:space="0"/>
            </w:tcBorders>
            <w:shd w:val="clear" w:color="auto" w:fill="auto"/>
          </w:tcPr>
          <w:p w:rsidRPr="00214A46" w:rsidR="005F4BFD" w:rsidP="008A36C9" w:rsidRDefault="008A36C9" w14:paraId="2314A278" w14:textId="77777777">
            <w:pPr>
              <w:jc w:val="center"/>
              <w:rPr>
                <w:sz w:val="20"/>
                <w:szCs w:val="20"/>
              </w:rPr>
            </w:pPr>
            <w:r w:rsidRPr="00214A46">
              <w:rPr>
                <w:sz w:val="20"/>
                <w:szCs w:val="20"/>
              </w:rPr>
              <w:t>6</w:t>
            </w:r>
          </w:p>
        </w:tc>
      </w:tr>
      <w:tr w:rsidRPr="00214A46" w:rsidR="00DE5C30" w:rsidTr="004807FD" w14:paraId="0ADA0154" w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214A46" w:rsidR="000C1523" w:rsidP="0082366E" w:rsidRDefault="000C1523" w14:paraId="2D040F46" w14:textId="77777777">
            <w:pPr>
              <w:pStyle w:val="naisc"/>
              <w:numPr>
                <w:ilvl w:val="0"/>
                <w:numId w:val="2"/>
              </w:numPr>
              <w:spacing w:before="0" w:after="0"/>
              <w:jc w:val="left"/>
            </w:pPr>
          </w:p>
        </w:tc>
        <w:tc>
          <w:tcPr>
            <w:tcW w:w="3086" w:type="dxa"/>
            <w:tcBorders>
              <w:top w:val="single" w:color="auto" w:sz="4" w:space="0"/>
              <w:left w:val="single" w:color="auto" w:sz="4" w:space="0"/>
              <w:bottom w:val="single" w:color="auto" w:sz="4" w:space="0"/>
              <w:right w:val="single" w:color="auto" w:sz="4" w:space="0"/>
            </w:tcBorders>
            <w:shd w:val="clear" w:color="auto" w:fill="auto"/>
          </w:tcPr>
          <w:p w:rsidRPr="00214A46" w:rsidR="000C1523" w:rsidP="00836D81" w:rsidRDefault="000C1523" w14:paraId="0FCAC507" w14:textId="77777777">
            <w:pPr>
              <w:pStyle w:val="naisc"/>
              <w:spacing w:before="0" w:after="0"/>
              <w:jc w:val="both"/>
            </w:pP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214A46" w:rsidR="000C1523" w:rsidP="00836D81" w:rsidRDefault="000C1523" w14:paraId="70F553CA" w14:textId="77777777">
            <w:pPr>
              <w:pStyle w:val="naisc"/>
              <w:spacing w:before="0" w:after="0"/>
              <w:jc w:val="both"/>
              <w:rPr>
                <w:b/>
              </w:rPr>
            </w:pPr>
          </w:p>
        </w:tc>
        <w:tc>
          <w:tcPr>
            <w:tcW w:w="2977" w:type="dxa"/>
            <w:tcBorders>
              <w:top w:val="single" w:color="auto" w:sz="4" w:space="0"/>
              <w:left w:val="single" w:color="auto" w:sz="4" w:space="0"/>
              <w:bottom w:val="single" w:color="auto" w:sz="4" w:space="0"/>
              <w:right w:val="single" w:color="auto" w:sz="4" w:space="0"/>
            </w:tcBorders>
            <w:shd w:val="clear" w:color="auto" w:fill="auto"/>
          </w:tcPr>
          <w:p w:rsidRPr="00214A46" w:rsidR="000C1523" w:rsidP="00155C08" w:rsidRDefault="000C1523" w14:paraId="0E9C59B5" w14:textId="77777777">
            <w:pPr>
              <w:pStyle w:val="naisc"/>
              <w:spacing w:before="0" w:after="0"/>
              <w:ind w:left="34"/>
              <w:jc w:val="both"/>
            </w:pP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214A46" w:rsidR="000C1523" w:rsidP="00836D81" w:rsidRDefault="000C1523" w14:paraId="1F2A28D5" w14:textId="77777777">
            <w:pPr>
              <w:jc w:val="both"/>
            </w:pPr>
          </w:p>
        </w:tc>
        <w:tc>
          <w:tcPr>
            <w:tcW w:w="2078" w:type="dxa"/>
            <w:tcBorders>
              <w:top w:val="single" w:color="auto" w:sz="4" w:space="0"/>
              <w:left w:val="single" w:color="auto" w:sz="4" w:space="0"/>
              <w:bottom w:val="single" w:color="auto" w:sz="4" w:space="0"/>
            </w:tcBorders>
            <w:shd w:val="clear" w:color="auto" w:fill="auto"/>
          </w:tcPr>
          <w:p w:rsidRPr="00214A46" w:rsidR="00FF246D" w:rsidP="00FF246D" w:rsidRDefault="00FF246D" w14:paraId="2F6D3012" w14:textId="77777777"/>
        </w:tc>
      </w:tr>
    </w:tbl>
    <w:p w:rsidRPr="00214A46" w:rsidR="007B4C0F" w:rsidP="007B4C0F" w:rsidRDefault="007B4C0F" w14:paraId="68719E5F" w14:textId="77777777">
      <w:pPr>
        <w:pStyle w:val="naisf"/>
        <w:spacing w:before="0" w:after="0"/>
        <w:ind w:firstLine="0"/>
      </w:pPr>
    </w:p>
    <w:p w:rsidRPr="00214A46" w:rsidR="00E95F4F" w:rsidP="005D67F7" w:rsidRDefault="00E95F4F" w14:paraId="69D59ED1" w14:textId="77777777">
      <w:pPr>
        <w:pStyle w:val="naisf"/>
        <w:spacing w:before="0" w:after="0"/>
        <w:ind w:firstLine="0"/>
        <w:rPr>
          <w:b/>
        </w:rPr>
      </w:pPr>
    </w:p>
    <w:p w:rsidRPr="00214A46" w:rsidR="005D67F7" w:rsidP="005D67F7" w:rsidRDefault="005D67F7" w14:paraId="433A9EE1" w14:textId="7A2F985D">
      <w:pPr>
        <w:pStyle w:val="naisf"/>
        <w:spacing w:before="0" w:after="0"/>
        <w:ind w:firstLine="0"/>
        <w:rPr>
          <w:b/>
        </w:rPr>
      </w:pPr>
      <w:r w:rsidRPr="00214A46">
        <w:rPr>
          <w:b/>
        </w:rPr>
        <w:t>Informācija par elektronisko saskaņošanu</w:t>
      </w:r>
    </w:p>
    <w:p w:rsidRPr="00214A46" w:rsidR="005D67F7" w:rsidP="005D67F7" w:rsidRDefault="005D67F7" w14:paraId="3AEDE73E" w14:textId="77777777">
      <w:pPr>
        <w:pStyle w:val="naisf"/>
        <w:spacing w:before="0" w:after="0"/>
        <w:ind w:firstLine="0"/>
        <w:rPr>
          <w:b/>
        </w:rPr>
      </w:pPr>
    </w:p>
    <w:tbl>
      <w:tblPr>
        <w:tblW w:w="12572" w:type="dxa"/>
        <w:tblLook w:val="00A0" w:firstRow="1" w:lastRow="0" w:firstColumn="1" w:lastColumn="0" w:noHBand="0" w:noVBand="0"/>
      </w:tblPr>
      <w:tblGrid>
        <w:gridCol w:w="6340"/>
        <w:gridCol w:w="363"/>
        <w:gridCol w:w="839"/>
        <w:gridCol w:w="5030"/>
      </w:tblGrid>
      <w:tr w:rsidRPr="00214A46" w:rsidR="0061004F" w:rsidTr="00960852" w14:paraId="163E654A" w14:textId="77777777">
        <w:trPr>
          <w:trHeight w:val="272"/>
        </w:trPr>
        <w:tc>
          <w:tcPr>
            <w:tcW w:w="6340" w:type="dxa"/>
          </w:tcPr>
          <w:p w:rsidRPr="00214A46" w:rsidR="007B4C0F" w:rsidP="0061004F" w:rsidRDefault="005D67F7" w14:paraId="53CD16A1" w14:textId="77777777">
            <w:pPr>
              <w:pStyle w:val="naisf"/>
              <w:spacing w:before="0" w:after="0"/>
              <w:ind w:firstLine="0"/>
            </w:pPr>
            <w:r w:rsidRPr="00214A46">
              <w:t>D</w:t>
            </w:r>
            <w:r w:rsidRPr="00214A46" w:rsidR="007B4C0F">
              <w:t>atums</w:t>
            </w:r>
          </w:p>
        </w:tc>
        <w:tc>
          <w:tcPr>
            <w:tcW w:w="6232" w:type="dxa"/>
            <w:gridSpan w:val="3"/>
            <w:tcBorders>
              <w:bottom w:val="single" w:color="auto" w:sz="4" w:space="0"/>
            </w:tcBorders>
          </w:tcPr>
          <w:p w:rsidRPr="00214A46" w:rsidR="007B4C0F" w:rsidP="00F435C8" w:rsidRDefault="000A3B98" w14:paraId="7DEA07E9" w14:textId="74EF2E41">
            <w:pPr>
              <w:pStyle w:val="NormalWeb"/>
              <w:spacing w:before="0" w:beforeAutospacing="0" w:after="0" w:afterAutospacing="0"/>
              <w:ind w:firstLine="720"/>
              <w:jc w:val="both"/>
            </w:pPr>
            <w:r w:rsidRPr="00214A46">
              <w:t>2</w:t>
            </w:r>
            <w:r w:rsidRPr="00214A46" w:rsidR="00AD7C90">
              <w:t>8</w:t>
            </w:r>
            <w:r w:rsidRPr="00214A46" w:rsidR="007C4F7D">
              <w:t>.</w:t>
            </w:r>
            <w:r w:rsidRPr="00214A46" w:rsidR="005B1979">
              <w:t>06</w:t>
            </w:r>
            <w:r w:rsidRPr="00214A46" w:rsidR="007C4F7D">
              <w:t>.</w:t>
            </w:r>
            <w:r w:rsidRPr="00214A46" w:rsidR="00A77FF2">
              <w:t>201</w:t>
            </w:r>
            <w:r w:rsidRPr="00214A46" w:rsidR="001B58E0">
              <w:t>9</w:t>
            </w:r>
            <w:r w:rsidRPr="00214A46" w:rsidR="00A77FF2">
              <w:t>.</w:t>
            </w:r>
          </w:p>
        </w:tc>
      </w:tr>
      <w:tr w:rsidRPr="00214A46" w:rsidR="0061004F" w:rsidTr="00960852" w14:paraId="62FDA7F5" w14:textId="77777777">
        <w:trPr>
          <w:trHeight w:val="262"/>
        </w:trPr>
        <w:tc>
          <w:tcPr>
            <w:tcW w:w="6340" w:type="dxa"/>
          </w:tcPr>
          <w:p w:rsidRPr="00214A46" w:rsidR="003C27A2" w:rsidP="0061004F" w:rsidRDefault="003C27A2" w14:paraId="72C0943B" w14:textId="77777777">
            <w:pPr>
              <w:pStyle w:val="naisf"/>
              <w:spacing w:before="0" w:after="0"/>
              <w:ind w:firstLine="0"/>
            </w:pPr>
          </w:p>
        </w:tc>
        <w:tc>
          <w:tcPr>
            <w:tcW w:w="6232" w:type="dxa"/>
            <w:gridSpan w:val="3"/>
            <w:tcBorders>
              <w:top w:val="single" w:color="auto" w:sz="4" w:space="0"/>
            </w:tcBorders>
          </w:tcPr>
          <w:p w:rsidRPr="00214A46" w:rsidR="003C27A2" w:rsidP="00F435C8" w:rsidRDefault="003C27A2" w14:paraId="61039F28" w14:textId="77777777">
            <w:pPr>
              <w:pStyle w:val="NormalWeb"/>
              <w:spacing w:before="0" w:beforeAutospacing="0" w:after="0" w:afterAutospacing="0"/>
              <w:ind w:firstLine="720"/>
              <w:jc w:val="both"/>
            </w:pPr>
          </w:p>
        </w:tc>
      </w:tr>
      <w:tr w:rsidRPr="00214A46" w:rsidR="0061004F" w:rsidTr="00960852" w14:paraId="2CA25114" w14:textId="77777777">
        <w:trPr>
          <w:trHeight w:val="1624"/>
        </w:trPr>
        <w:tc>
          <w:tcPr>
            <w:tcW w:w="6340" w:type="dxa"/>
          </w:tcPr>
          <w:p w:rsidRPr="00214A46" w:rsidR="00A0310B" w:rsidP="00F435C8" w:rsidRDefault="00365CC0" w14:paraId="38214775" w14:textId="77777777">
            <w:pPr>
              <w:pStyle w:val="naiskr"/>
              <w:spacing w:before="0" w:after="0"/>
              <w:jc w:val="both"/>
            </w:pPr>
            <w:r w:rsidRPr="00214A46">
              <w:t>Saskaņošanas dalībnieki</w:t>
            </w:r>
          </w:p>
          <w:p w:rsidRPr="00214A46" w:rsidR="00A0310B" w:rsidP="00F435C8" w:rsidRDefault="00A0310B" w14:paraId="6FBF2B18" w14:textId="77777777">
            <w:pPr>
              <w:jc w:val="both"/>
            </w:pPr>
          </w:p>
          <w:p w:rsidRPr="00214A46" w:rsidR="00A0310B" w:rsidP="00F435C8" w:rsidRDefault="00A0310B" w14:paraId="7CEC783C" w14:textId="77777777">
            <w:pPr>
              <w:jc w:val="both"/>
            </w:pPr>
          </w:p>
          <w:p w:rsidRPr="00214A46" w:rsidR="007B4C0F" w:rsidP="00F435C8" w:rsidRDefault="00A0310B" w14:paraId="16CD7E79" w14:textId="77777777">
            <w:pPr>
              <w:tabs>
                <w:tab w:val="left" w:pos="1440"/>
              </w:tabs>
              <w:jc w:val="both"/>
            </w:pPr>
            <w:r w:rsidRPr="00214A46">
              <w:tab/>
            </w:r>
          </w:p>
        </w:tc>
        <w:tc>
          <w:tcPr>
            <w:tcW w:w="6232" w:type="dxa"/>
            <w:gridSpan w:val="3"/>
          </w:tcPr>
          <w:p w:rsidRPr="00214A46" w:rsidR="00960852" w:rsidP="0061004F" w:rsidRDefault="00037B68" w14:paraId="6F080011" w14:textId="729BE3F1">
            <w:pPr>
              <w:pStyle w:val="NormalWeb"/>
              <w:jc w:val="both"/>
            </w:pPr>
            <w:r w:rsidRPr="00214A46">
              <w:t xml:space="preserve">Finanšu ministrija, </w:t>
            </w:r>
            <w:r w:rsidRPr="00214A46" w:rsidR="004C55FE">
              <w:t xml:space="preserve">Tieslietu ministrija, </w:t>
            </w:r>
            <w:proofErr w:type="spellStart"/>
            <w:r w:rsidRPr="00214A46" w:rsidR="00A77FF2">
              <w:t>Iekšlietu</w:t>
            </w:r>
            <w:proofErr w:type="spellEnd"/>
            <w:r w:rsidRPr="00214A46" w:rsidR="00A77FF2">
              <w:t xml:space="preserve"> ministrija,</w:t>
            </w:r>
            <w:r w:rsidRPr="00214A46" w:rsidR="00057CA7">
              <w:t xml:space="preserve"> </w:t>
            </w:r>
            <w:r w:rsidRPr="00214A46" w:rsidR="004C55FE">
              <w:t>Latvijas Brīvo arodbiedrību savienība</w:t>
            </w:r>
            <w:r w:rsidRPr="00214A46" w:rsidR="001B58E0">
              <w:t>.</w:t>
            </w:r>
          </w:p>
          <w:p w:rsidRPr="00214A46" w:rsidR="00960852" w:rsidP="00F435C8" w:rsidRDefault="00960852" w14:paraId="119D4175" w14:textId="7E6E02B0">
            <w:pPr>
              <w:jc w:val="both"/>
            </w:pPr>
          </w:p>
          <w:p w:rsidRPr="00214A46" w:rsidR="007B4C0F" w:rsidP="00F435C8" w:rsidRDefault="007B4C0F" w14:paraId="71B57EBE" w14:textId="06928857">
            <w:pPr>
              <w:jc w:val="both"/>
            </w:pPr>
          </w:p>
        </w:tc>
      </w:tr>
      <w:tr w:rsidRPr="00214A46" w:rsidR="0061004F" w:rsidTr="00960852" w14:paraId="25957ED3" w14:textId="77777777">
        <w:trPr>
          <w:trHeight w:val="262"/>
        </w:trPr>
        <w:tc>
          <w:tcPr>
            <w:tcW w:w="6340" w:type="dxa"/>
          </w:tcPr>
          <w:p w:rsidRPr="00214A46" w:rsidR="00AD7C90" w:rsidP="00AD7C90" w:rsidRDefault="00AD7C90" w14:paraId="33FA737D" w14:textId="7AC5053C"/>
        </w:tc>
        <w:tc>
          <w:tcPr>
            <w:tcW w:w="6232" w:type="dxa"/>
            <w:gridSpan w:val="3"/>
          </w:tcPr>
          <w:p w:rsidRPr="00214A46" w:rsidR="004C55FE" w:rsidP="0061004F" w:rsidRDefault="004C55FE" w14:paraId="2A2D43F9" w14:textId="77777777">
            <w:pPr>
              <w:pStyle w:val="NormalWeb"/>
              <w:jc w:val="both"/>
            </w:pPr>
          </w:p>
        </w:tc>
      </w:tr>
      <w:tr w:rsidRPr="00214A46" w:rsidR="0061004F" w:rsidTr="00960852" w14:paraId="7054AB31" w14:textId="77777777">
        <w:trPr>
          <w:trHeight w:val="278"/>
        </w:trPr>
        <w:tc>
          <w:tcPr>
            <w:tcW w:w="6340" w:type="dxa"/>
          </w:tcPr>
          <w:p w:rsidRPr="00214A46" w:rsidR="000D0AED" w:rsidP="00F435C8" w:rsidRDefault="000D0AED" w14:paraId="2EB940A7" w14:textId="77777777">
            <w:pPr>
              <w:pStyle w:val="naiskr"/>
              <w:spacing w:before="0" w:after="0"/>
              <w:jc w:val="both"/>
            </w:pPr>
          </w:p>
        </w:tc>
        <w:tc>
          <w:tcPr>
            <w:tcW w:w="1202" w:type="dxa"/>
            <w:gridSpan w:val="2"/>
          </w:tcPr>
          <w:p w:rsidRPr="00214A46" w:rsidR="000D0AED" w:rsidP="00F435C8" w:rsidRDefault="000D0AED" w14:paraId="13F221B5" w14:textId="77777777">
            <w:pPr>
              <w:pStyle w:val="naiskr"/>
              <w:spacing w:before="0" w:after="0"/>
              <w:ind w:firstLine="720"/>
              <w:jc w:val="both"/>
            </w:pPr>
          </w:p>
        </w:tc>
        <w:tc>
          <w:tcPr>
            <w:tcW w:w="5030" w:type="dxa"/>
          </w:tcPr>
          <w:p w:rsidRPr="00214A46" w:rsidR="000D0AED" w:rsidP="00F435C8" w:rsidRDefault="000D0AED" w14:paraId="4B03EAD4" w14:textId="77777777">
            <w:pPr>
              <w:pStyle w:val="naiskr"/>
              <w:spacing w:before="0" w:after="0"/>
              <w:ind w:firstLine="12"/>
              <w:jc w:val="both"/>
            </w:pPr>
          </w:p>
        </w:tc>
      </w:tr>
      <w:tr w:rsidRPr="00214A46" w:rsidR="0061004F" w:rsidTr="00960852" w14:paraId="05BAB749" w14:textId="77777777">
        <w:trPr>
          <w:trHeight w:val="278"/>
        </w:trPr>
        <w:tc>
          <w:tcPr>
            <w:tcW w:w="6703" w:type="dxa"/>
            <w:gridSpan w:val="2"/>
          </w:tcPr>
          <w:p w:rsidRPr="00214A46" w:rsidR="007B4C0F" w:rsidP="00F435C8" w:rsidRDefault="00365CC0" w14:paraId="7B387161" w14:textId="5E6DDF78">
            <w:pPr>
              <w:pStyle w:val="naiskr"/>
              <w:spacing w:before="0" w:after="0"/>
              <w:jc w:val="both"/>
            </w:pPr>
            <w:r w:rsidRPr="00214A46">
              <w:lastRenderedPageBreak/>
              <w:t xml:space="preserve">Saskaņošanas dalībnieki </w:t>
            </w:r>
            <w:r w:rsidRPr="00214A46" w:rsidR="007B4C0F">
              <w:t>izskatīja</w:t>
            </w:r>
            <w:r w:rsidRPr="00214A46" w:rsidR="005D67F7">
              <w:t xml:space="preserve"> šādu ministriju </w:t>
            </w:r>
            <w:r w:rsidRPr="00214A46" w:rsidR="003E4C3F">
              <w:t>(c</w:t>
            </w:r>
            <w:r w:rsidRPr="00214A46" w:rsidR="005D67F7">
              <w:t>itu institūciju</w:t>
            </w:r>
            <w:r w:rsidRPr="00214A46" w:rsidR="003E4C3F">
              <w:t>)</w:t>
            </w:r>
            <w:r w:rsidRPr="00214A46" w:rsidR="005D67F7">
              <w:t xml:space="preserve"> iebildumus</w:t>
            </w:r>
            <w:r w:rsidRPr="00214A46" w:rsidR="009011C4">
              <w:t xml:space="preserve"> un priekšlikumus</w:t>
            </w:r>
          </w:p>
        </w:tc>
        <w:tc>
          <w:tcPr>
            <w:tcW w:w="839" w:type="dxa"/>
          </w:tcPr>
          <w:p w:rsidRPr="00214A46" w:rsidR="007B4C0F" w:rsidP="00F435C8" w:rsidRDefault="007B4C0F" w14:paraId="3F629CBC" w14:textId="77777777">
            <w:pPr>
              <w:pStyle w:val="naiskr"/>
              <w:spacing w:before="0" w:after="0"/>
              <w:ind w:firstLine="720"/>
              <w:jc w:val="both"/>
            </w:pPr>
          </w:p>
        </w:tc>
        <w:tc>
          <w:tcPr>
            <w:tcW w:w="5030" w:type="dxa"/>
          </w:tcPr>
          <w:p w:rsidRPr="00214A46" w:rsidR="007B4C0F" w:rsidP="00F435C8" w:rsidRDefault="007B4C0F" w14:paraId="4523B3EF" w14:textId="77777777">
            <w:pPr>
              <w:pStyle w:val="naiskr"/>
              <w:spacing w:before="0" w:after="0"/>
              <w:ind w:firstLine="12"/>
              <w:jc w:val="both"/>
            </w:pPr>
          </w:p>
        </w:tc>
      </w:tr>
      <w:tr w:rsidRPr="00214A46" w:rsidR="0061004F" w:rsidTr="00960852" w14:paraId="2C190321" w14:textId="77777777">
        <w:trPr>
          <w:trHeight w:val="454"/>
        </w:trPr>
        <w:tc>
          <w:tcPr>
            <w:tcW w:w="6703" w:type="dxa"/>
            <w:gridSpan w:val="2"/>
          </w:tcPr>
          <w:p w:rsidRPr="00214A46" w:rsidR="003C27A2" w:rsidP="00F435C8" w:rsidRDefault="003C27A2" w14:paraId="67162EBA" w14:textId="77777777">
            <w:pPr>
              <w:pStyle w:val="naiskr"/>
              <w:spacing w:before="0" w:after="0"/>
              <w:ind w:firstLine="720"/>
              <w:jc w:val="both"/>
            </w:pPr>
            <w:r w:rsidRPr="00214A46">
              <w:t>  </w:t>
            </w:r>
          </w:p>
        </w:tc>
        <w:tc>
          <w:tcPr>
            <w:tcW w:w="5869" w:type="dxa"/>
            <w:gridSpan w:val="2"/>
            <w:tcBorders>
              <w:top w:val="single" w:color="000000" w:sz="6" w:space="0"/>
              <w:bottom w:val="single" w:color="000000" w:sz="6" w:space="0"/>
            </w:tcBorders>
          </w:tcPr>
          <w:p w:rsidRPr="00214A46" w:rsidR="003C27A2" w:rsidP="0061004F" w:rsidRDefault="00581E30" w14:paraId="590B9326" w14:textId="026279A3">
            <w:pPr>
              <w:pStyle w:val="NormalWeb"/>
              <w:spacing w:before="0" w:beforeAutospacing="0" w:after="0" w:afterAutospacing="0"/>
              <w:jc w:val="both"/>
            </w:pPr>
            <w:r w:rsidRPr="00214A46">
              <w:t>Finanšu ministrija</w:t>
            </w:r>
            <w:r w:rsidRPr="00214A46" w:rsidR="00D012D0">
              <w:t>, Tieslietu ministrija</w:t>
            </w:r>
            <w:r w:rsidRPr="00214A46" w:rsidR="009011C4">
              <w:t xml:space="preserve">, </w:t>
            </w:r>
            <w:proofErr w:type="spellStart"/>
            <w:r w:rsidRPr="00214A46" w:rsidR="009011C4">
              <w:t>Iekšlietu</w:t>
            </w:r>
            <w:proofErr w:type="spellEnd"/>
            <w:r w:rsidRPr="00214A46" w:rsidR="009011C4">
              <w:t xml:space="preserve"> ministrija.</w:t>
            </w:r>
          </w:p>
        </w:tc>
      </w:tr>
      <w:tr w:rsidRPr="00214A46" w:rsidR="0061004F" w:rsidTr="00960852" w14:paraId="0BAD432E" w14:textId="77777777">
        <w:trPr>
          <w:trHeight w:val="807"/>
        </w:trPr>
        <w:tc>
          <w:tcPr>
            <w:tcW w:w="6703" w:type="dxa"/>
            <w:gridSpan w:val="2"/>
          </w:tcPr>
          <w:p w:rsidRPr="00214A46" w:rsidR="007B4C0F" w:rsidP="00F435C8" w:rsidRDefault="007B4C0F" w14:paraId="3FCECD6F" w14:textId="77777777">
            <w:pPr>
              <w:pStyle w:val="naiskr"/>
              <w:spacing w:before="0" w:after="0"/>
              <w:jc w:val="both"/>
            </w:pPr>
            <w:r w:rsidRPr="00214A46">
              <w:t>Ministrijas (citas institūcijas), kuras nav ieradušās uz sanāksmi vai kuras nav atbildējušas uz uzaicinājumu piedalīties elektroniskajā saskaņošanā</w:t>
            </w:r>
          </w:p>
        </w:tc>
        <w:tc>
          <w:tcPr>
            <w:tcW w:w="5869" w:type="dxa"/>
            <w:gridSpan w:val="2"/>
          </w:tcPr>
          <w:p w:rsidRPr="00214A46" w:rsidR="007B4C0F" w:rsidP="00F435C8" w:rsidRDefault="007B4C0F" w14:paraId="7BABDF95" w14:textId="77777777">
            <w:pPr>
              <w:pStyle w:val="naiskr"/>
              <w:spacing w:before="0" w:after="0"/>
              <w:jc w:val="both"/>
            </w:pPr>
          </w:p>
        </w:tc>
      </w:tr>
      <w:tr w:rsidRPr="00214A46" w:rsidR="0061004F" w:rsidTr="00960852" w14:paraId="5935E57F" w14:textId="77777777">
        <w:trPr>
          <w:trHeight w:val="262"/>
        </w:trPr>
        <w:tc>
          <w:tcPr>
            <w:tcW w:w="6703" w:type="dxa"/>
            <w:gridSpan w:val="2"/>
          </w:tcPr>
          <w:p w:rsidRPr="00214A46" w:rsidR="007B4C0F" w:rsidP="00F435C8" w:rsidRDefault="007B4C0F" w14:paraId="10F6EC7E" w14:textId="77777777">
            <w:pPr>
              <w:pStyle w:val="naiskr"/>
              <w:spacing w:before="0" w:after="0"/>
              <w:ind w:firstLine="720"/>
              <w:jc w:val="both"/>
            </w:pPr>
            <w:r w:rsidRPr="00214A46">
              <w:t>  </w:t>
            </w:r>
          </w:p>
        </w:tc>
        <w:tc>
          <w:tcPr>
            <w:tcW w:w="5869" w:type="dxa"/>
            <w:gridSpan w:val="2"/>
            <w:tcBorders>
              <w:top w:val="single" w:color="000000" w:sz="6" w:space="0"/>
              <w:bottom w:val="single" w:color="000000" w:sz="6" w:space="0"/>
            </w:tcBorders>
          </w:tcPr>
          <w:p w:rsidRPr="00214A46" w:rsidR="007B4C0F" w:rsidP="0061004F" w:rsidRDefault="007B4C0F" w14:paraId="6BDB5AC3" w14:textId="4A790E03">
            <w:pPr>
              <w:pStyle w:val="naiskr"/>
              <w:spacing w:before="0" w:after="0"/>
              <w:jc w:val="both"/>
            </w:pPr>
          </w:p>
        </w:tc>
      </w:tr>
    </w:tbl>
    <w:p w:rsidRPr="00214A46" w:rsidR="00960852" w:rsidP="0061004F" w:rsidRDefault="00960852" w14:paraId="3B6FB86D" w14:textId="32B1789B">
      <w:pPr>
        <w:pStyle w:val="naisf"/>
        <w:spacing w:before="0" w:after="0"/>
        <w:ind w:firstLine="720"/>
      </w:pPr>
    </w:p>
    <w:p w:rsidRPr="00214A46" w:rsidR="00FF2CEA" w:rsidP="00F435C8" w:rsidRDefault="00FF2CEA" w14:paraId="74D592F1" w14:textId="40731F5D">
      <w:pPr>
        <w:pStyle w:val="naisf"/>
        <w:spacing w:before="0" w:after="0"/>
        <w:ind w:firstLine="720"/>
      </w:pPr>
    </w:p>
    <w:p w:rsidRPr="00214A46" w:rsidR="007B4C0F" w:rsidP="009011C4" w:rsidRDefault="007B4C0F" w14:paraId="169D038F" w14:textId="77777777">
      <w:pPr>
        <w:pStyle w:val="naisf"/>
        <w:spacing w:before="0" w:after="0"/>
        <w:ind w:firstLine="0"/>
        <w:jc w:val="center"/>
        <w:rPr>
          <w:b/>
        </w:rPr>
      </w:pPr>
      <w:r w:rsidRPr="00214A46">
        <w:rPr>
          <w:b/>
        </w:rPr>
        <w:t>II. </w:t>
      </w:r>
      <w:r w:rsidRPr="00214A46" w:rsidR="00134188">
        <w:rPr>
          <w:b/>
        </w:rPr>
        <w:t>Jautājumi, par kuriem saskaņošanā vienošan</w:t>
      </w:r>
      <w:r w:rsidRPr="00214A46" w:rsidR="00144622">
        <w:rPr>
          <w:b/>
        </w:rPr>
        <w:t>ā</w:t>
      </w:r>
      <w:r w:rsidRPr="00214A46" w:rsidR="00134188">
        <w:rPr>
          <w:b/>
        </w:rPr>
        <w:t>s ir panākta</w:t>
      </w:r>
    </w:p>
    <w:p w:rsidRPr="00214A46" w:rsidR="007B4C0F" w:rsidP="0061004F" w:rsidRDefault="007B4C0F" w14:paraId="209E501B" w14:textId="77777777">
      <w:pPr>
        <w:pStyle w:val="naisf"/>
        <w:spacing w:before="0" w:after="0"/>
        <w:ind w:firstLine="720"/>
      </w:pPr>
    </w:p>
    <w:tbl>
      <w:tblPr>
        <w:tblW w:w="15026"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4"/>
        <w:gridCol w:w="1101"/>
        <w:gridCol w:w="1056"/>
        <w:gridCol w:w="645"/>
        <w:gridCol w:w="5065"/>
        <w:gridCol w:w="38"/>
        <w:gridCol w:w="3969"/>
        <w:gridCol w:w="3118"/>
      </w:tblGrid>
      <w:tr w:rsidRPr="00214A46" w:rsidR="0061004F" w:rsidTr="00214A46" w14:paraId="06A99BE8" w14:textId="77777777">
        <w:tc>
          <w:tcPr>
            <w:tcW w:w="11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214A46" w:rsidR="00134188" w:rsidP="00F435C8" w:rsidRDefault="00134188" w14:paraId="7473D666" w14:textId="77777777">
            <w:pPr>
              <w:pStyle w:val="naisc"/>
              <w:spacing w:before="0" w:after="0"/>
              <w:jc w:val="both"/>
            </w:pPr>
            <w:r w:rsidRPr="00214A46">
              <w:t>Nr. p.k.</w:t>
            </w:r>
          </w:p>
        </w:tc>
        <w:tc>
          <w:tcPr>
            <w:tcW w:w="1701"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214A46" w:rsidR="00134188" w:rsidP="00F435C8" w:rsidRDefault="00134188" w14:paraId="1AF508E8" w14:textId="77777777">
            <w:pPr>
              <w:pStyle w:val="naisc"/>
              <w:spacing w:before="0" w:after="0"/>
              <w:ind w:firstLine="12"/>
              <w:jc w:val="both"/>
            </w:pPr>
            <w:r w:rsidRPr="00214A46">
              <w:t>Saskaņošanai nosūtītā projekta redakcija (konkrēta punkta (panta) redakcija)</w:t>
            </w:r>
          </w:p>
        </w:tc>
        <w:tc>
          <w:tcPr>
            <w:tcW w:w="510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214A46" w:rsidR="00134188" w:rsidP="00F435C8" w:rsidRDefault="00134188" w14:paraId="45637DE1" w14:textId="77777777">
            <w:pPr>
              <w:pStyle w:val="naisc"/>
              <w:spacing w:before="0" w:after="0"/>
              <w:ind w:right="3"/>
              <w:jc w:val="both"/>
            </w:pPr>
            <w:r w:rsidRPr="00214A46">
              <w:t>Atzinumā norādītais ministrijas (citas institūcijas) iebildums, kā arī saskaņošanā papildus izteiktais iebildums par projekta konkrēto punktu (pantu)</w:t>
            </w:r>
          </w:p>
        </w:tc>
        <w:tc>
          <w:tcPr>
            <w:tcW w:w="396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214A46" w:rsidR="00134188" w:rsidP="00F435C8" w:rsidRDefault="00134188" w14:paraId="14E0F32A" w14:textId="77777777">
            <w:pPr>
              <w:pStyle w:val="naisc"/>
              <w:spacing w:before="0" w:after="0"/>
              <w:ind w:firstLine="21"/>
              <w:jc w:val="both"/>
            </w:pPr>
            <w:r w:rsidRPr="00214A46">
              <w:t>Atbildīgās ministrijas norāde</w:t>
            </w:r>
            <w:r w:rsidRPr="00214A46" w:rsidR="006C1C48">
              <w:t xml:space="preserve"> par to, ka </w:t>
            </w:r>
            <w:r w:rsidRPr="00214A46">
              <w:t>iebildums ir ņemts vērā</w:t>
            </w:r>
            <w:r w:rsidRPr="00214A46" w:rsidR="006455E7">
              <w:t>,</w:t>
            </w:r>
            <w:r w:rsidRPr="00214A46">
              <w:t xml:space="preserve"> vai </w:t>
            </w:r>
            <w:r w:rsidRPr="00214A46" w:rsidR="006C1C48">
              <w:t xml:space="preserve">informācija par saskaņošanā </w:t>
            </w:r>
            <w:r w:rsidRPr="00214A46" w:rsidR="00022B0F">
              <w:t>panākto alternatīvo risinājumu</w:t>
            </w:r>
          </w:p>
        </w:tc>
        <w:tc>
          <w:tcPr>
            <w:tcW w:w="3118" w:type="dxa"/>
            <w:tcBorders>
              <w:top w:val="single" w:color="auto" w:sz="4" w:space="0"/>
              <w:left w:val="single" w:color="auto" w:sz="4" w:space="0"/>
              <w:bottom w:val="single" w:color="auto" w:sz="4" w:space="0"/>
            </w:tcBorders>
            <w:shd w:val="clear" w:color="auto" w:fill="auto"/>
            <w:vAlign w:val="center"/>
          </w:tcPr>
          <w:p w:rsidRPr="00214A46" w:rsidR="00134188" w:rsidP="00F435C8" w:rsidRDefault="00134188" w14:paraId="14DD3E3E" w14:textId="77777777">
            <w:pPr>
              <w:jc w:val="both"/>
            </w:pPr>
            <w:r w:rsidRPr="00214A46">
              <w:t>Projekta attiecīgā punkta (panta) galīgā redakcija</w:t>
            </w:r>
          </w:p>
        </w:tc>
      </w:tr>
      <w:tr w:rsidRPr="00214A46" w:rsidR="0061004F" w:rsidTr="00214A46" w14:paraId="007C5D86" w14:textId="77777777">
        <w:tc>
          <w:tcPr>
            <w:tcW w:w="1135" w:type="dxa"/>
            <w:gridSpan w:val="2"/>
            <w:tcBorders>
              <w:top w:val="single" w:color="000000" w:sz="6" w:space="0"/>
              <w:left w:val="single" w:color="000000" w:sz="6" w:space="0"/>
              <w:bottom w:val="single" w:color="000000" w:sz="6" w:space="0"/>
              <w:right w:val="single" w:color="000000" w:sz="6" w:space="0"/>
            </w:tcBorders>
            <w:shd w:val="clear" w:color="auto" w:fill="auto"/>
          </w:tcPr>
          <w:p w:rsidRPr="00214A46" w:rsidR="00134188" w:rsidP="00F435C8" w:rsidRDefault="003B71E0" w14:paraId="33CEBC6B" w14:textId="77777777">
            <w:pPr>
              <w:pStyle w:val="naisc"/>
              <w:spacing w:before="0" w:after="0"/>
              <w:jc w:val="both"/>
            </w:pPr>
            <w:r w:rsidRPr="00214A46">
              <w:t>1</w:t>
            </w:r>
          </w:p>
        </w:tc>
        <w:tc>
          <w:tcPr>
            <w:tcW w:w="1701" w:type="dxa"/>
            <w:gridSpan w:val="2"/>
            <w:tcBorders>
              <w:top w:val="single" w:color="000000" w:sz="6" w:space="0"/>
              <w:left w:val="single" w:color="000000" w:sz="6" w:space="0"/>
              <w:bottom w:val="single" w:color="000000" w:sz="6" w:space="0"/>
              <w:right w:val="single" w:color="000000" w:sz="6" w:space="0"/>
            </w:tcBorders>
            <w:shd w:val="clear" w:color="auto" w:fill="auto"/>
          </w:tcPr>
          <w:p w:rsidRPr="00214A46" w:rsidR="00134188" w:rsidP="00F435C8" w:rsidRDefault="00F34AAB" w14:paraId="1D1F23FF" w14:textId="77777777">
            <w:pPr>
              <w:pStyle w:val="naisc"/>
              <w:spacing w:before="0" w:after="0"/>
              <w:jc w:val="both"/>
            </w:pPr>
            <w:r w:rsidRPr="00214A46">
              <w:t>2</w:t>
            </w:r>
          </w:p>
        </w:tc>
        <w:tc>
          <w:tcPr>
            <w:tcW w:w="5103" w:type="dxa"/>
            <w:gridSpan w:val="2"/>
            <w:tcBorders>
              <w:top w:val="single" w:color="000000" w:sz="6" w:space="0"/>
              <w:left w:val="single" w:color="000000" w:sz="6" w:space="0"/>
              <w:bottom w:val="single" w:color="000000" w:sz="6" w:space="0"/>
              <w:right w:val="single" w:color="000000" w:sz="6" w:space="0"/>
            </w:tcBorders>
            <w:shd w:val="clear" w:color="auto" w:fill="auto"/>
          </w:tcPr>
          <w:p w:rsidRPr="00214A46" w:rsidR="00134188" w:rsidP="00F435C8" w:rsidRDefault="003B71E0" w14:paraId="4EB4C048" w14:textId="77777777">
            <w:pPr>
              <w:pStyle w:val="naisc"/>
              <w:spacing w:before="0" w:after="0"/>
              <w:jc w:val="both"/>
            </w:pPr>
            <w:r w:rsidRPr="00214A46">
              <w:t>3</w:t>
            </w:r>
          </w:p>
        </w:tc>
        <w:tc>
          <w:tcPr>
            <w:tcW w:w="3969" w:type="dxa"/>
            <w:tcBorders>
              <w:top w:val="single" w:color="000000" w:sz="6" w:space="0"/>
              <w:left w:val="single" w:color="000000" w:sz="6" w:space="0"/>
              <w:bottom w:val="single" w:color="000000" w:sz="6" w:space="0"/>
              <w:right w:val="single" w:color="000000" w:sz="6" w:space="0"/>
            </w:tcBorders>
            <w:shd w:val="clear" w:color="auto" w:fill="auto"/>
          </w:tcPr>
          <w:p w:rsidRPr="00214A46" w:rsidR="00134188" w:rsidP="00F435C8" w:rsidRDefault="003B71E0" w14:paraId="07417169" w14:textId="77777777">
            <w:pPr>
              <w:pStyle w:val="naisc"/>
              <w:spacing w:before="0" w:after="0"/>
              <w:ind w:firstLine="34"/>
              <w:jc w:val="both"/>
            </w:pPr>
            <w:r w:rsidRPr="00214A46">
              <w:t>4</w:t>
            </w:r>
          </w:p>
        </w:tc>
        <w:tc>
          <w:tcPr>
            <w:tcW w:w="3118" w:type="dxa"/>
            <w:tcBorders>
              <w:top w:val="single" w:color="auto" w:sz="4" w:space="0"/>
              <w:left w:val="single" w:color="auto" w:sz="4" w:space="0"/>
              <w:bottom w:val="single" w:color="auto" w:sz="4" w:space="0"/>
            </w:tcBorders>
            <w:shd w:val="clear" w:color="auto" w:fill="auto"/>
          </w:tcPr>
          <w:p w:rsidRPr="00214A46" w:rsidR="00134188" w:rsidP="00F435C8" w:rsidRDefault="003B71E0" w14:paraId="74A88828" w14:textId="77777777">
            <w:pPr>
              <w:jc w:val="both"/>
            </w:pPr>
            <w:r w:rsidRPr="00214A46">
              <w:t>5</w:t>
            </w:r>
          </w:p>
        </w:tc>
      </w:tr>
      <w:tr w:rsidRPr="00214A46" w:rsidR="0061004F" w:rsidTr="00485585" w14:paraId="65C921EE" w14:textId="77777777">
        <w:tc>
          <w:tcPr>
            <w:tcW w:w="15026" w:type="dxa"/>
            <w:gridSpan w:val="8"/>
            <w:tcBorders>
              <w:top w:val="single" w:color="000000" w:sz="6" w:space="0"/>
              <w:left w:val="single" w:color="000000" w:sz="6" w:space="0"/>
              <w:bottom w:val="single" w:color="000000" w:sz="6" w:space="0"/>
            </w:tcBorders>
            <w:shd w:val="clear" w:color="auto" w:fill="BFBFBF"/>
          </w:tcPr>
          <w:p w:rsidRPr="00214A46" w:rsidR="00235E42" w:rsidP="00F31E2F" w:rsidRDefault="00235E42" w14:paraId="3D01AD54" w14:textId="77777777">
            <w:pPr>
              <w:jc w:val="center"/>
              <w:rPr>
                <w:b/>
              </w:rPr>
            </w:pPr>
          </w:p>
          <w:p w:rsidRPr="00214A46" w:rsidR="00E96AFF" w:rsidP="00F31E2F" w:rsidRDefault="00E96AFF" w14:paraId="3E1C7BE0" w14:textId="2B0D6C54">
            <w:pPr>
              <w:jc w:val="center"/>
            </w:pPr>
            <w:r w:rsidRPr="00214A46">
              <w:rPr>
                <w:b/>
              </w:rPr>
              <w:t xml:space="preserve">Iebildumi </w:t>
            </w:r>
            <w:r w:rsidRPr="00214A46" w:rsidR="00F31E2F">
              <w:rPr>
                <w:b/>
              </w:rPr>
              <w:t xml:space="preserve">un priekšlikumi </w:t>
            </w:r>
            <w:r w:rsidRPr="00214A46">
              <w:rPr>
                <w:b/>
              </w:rPr>
              <w:t xml:space="preserve">par </w:t>
            </w:r>
            <w:r w:rsidRPr="00214A46" w:rsidR="004C55FE">
              <w:rPr>
                <w:b/>
              </w:rPr>
              <w:t>likumprojektu</w:t>
            </w:r>
          </w:p>
        </w:tc>
      </w:tr>
      <w:tr w:rsidRPr="00214A46" w:rsidR="00CA6B56" w:rsidTr="001B00E3" w14:paraId="6DAC6A5F" w14:textId="77777777">
        <w:tc>
          <w:tcPr>
            <w:tcW w:w="15026" w:type="dxa"/>
            <w:gridSpan w:val="8"/>
            <w:tcBorders>
              <w:left w:val="single" w:color="000000" w:sz="6" w:space="0"/>
              <w:bottom w:val="single" w:color="auto" w:sz="4" w:space="0"/>
            </w:tcBorders>
            <w:shd w:val="clear" w:color="auto" w:fill="auto"/>
          </w:tcPr>
          <w:p w:rsidRPr="00214A46" w:rsidR="00CA6B56" w:rsidP="005B1979" w:rsidRDefault="00CA6B56" w14:paraId="7094613E" w14:textId="77777777">
            <w:pPr>
              <w:jc w:val="center"/>
              <w:rPr>
                <w:b/>
              </w:rPr>
            </w:pPr>
            <w:r w:rsidRPr="00214A46">
              <w:rPr>
                <w:b/>
              </w:rPr>
              <w:t>Finanšu ministrija</w:t>
            </w:r>
          </w:p>
          <w:p w:rsidRPr="00214A46" w:rsidR="00531623" w:rsidP="005B1979" w:rsidRDefault="00531623" w14:paraId="1345892E" w14:textId="67CE4E07">
            <w:pPr>
              <w:jc w:val="center"/>
              <w:rPr>
                <w:b/>
              </w:rPr>
            </w:pPr>
          </w:p>
        </w:tc>
      </w:tr>
      <w:tr w:rsidRPr="00214A46" w:rsidR="00AD7C90" w:rsidTr="00214A46" w14:paraId="16142B70"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0BEB2FA1" w14:textId="77777777">
            <w:pPr>
              <w:numPr>
                <w:ilvl w:val="0"/>
                <w:numId w:val="1"/>
              </w:numPr>
              <w:jc w:val="both"/>
            </w:pP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588EE76A" w14:textId="55581328">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9A44F4" w:rsidRDefault="00AD7C90" w14:paraId="6D7F9F89" w14:textId="027575D1">
            <w:pPr>
              <w:jc w:val="both"/>
              <w:rPr>
                <w:b/>
              </w:rPr>
            </w:pPr>
            <w:r w:rsidRPr="00214A46">
              <w:rPr>
                <w:i/>
              </w:rPr>
              <w:t>(2019. gada 1. februāra atzinums  Nr.12/A-7/519).</w:t>
            </w:r>
          </w:p>
          <w:p w:rsidRPr="00214A46" w:rsidR="009A44F4" w:rsidP="000F4535" w:rsidRDefault="00AD7C90" w14:paraId="7A7F56C7" w14:textId="77777777">
            <w:pPr>
              <w:jc w:val="both"/>
            </w:pPr>
            <w:r w:rsidRPr="00214A46">
              <w:t xml:space="preserve">           </w:t>
            </w:r>
          </w:p>
          <w:p w:rsidRPr="00214A46" w:rsidR="00AD7C90" w:rsidP="009A44F4" w:rsidRDefault="00AD7C90" w14:paraId="7D50A29F" w14:textId="7CE86533">
            <w:pPr>
              <w:ind w:firstLine="740"/>
              <w:jc w:val="both"/>
            </w:pPr>
            <w:r w:rsidRPr="00214A46">
              <w:t xml:space="preserve">Ņemot vērā to, ka sākotnējās ietekmes novērtējuma ziņojuma (anotācijas) (turpmāk – likumprojekta anotācija) I sadaļas 2. punktā norādīts, ka likumprojektā ietvertie grozījumi </w:t>
            </w:r>
            <w:r w:rsidRPr="00214A46">
              <w:lastRenderedPageBreak/>
              <w:t>paredz lielākus naudas sodus, nekā šobrīd noteikti Latvijas Administratīvo pārkāpumu kodeksā, lūdzam aizpildīt anotācijas III sadaļu “Tiesību akta projekta ietekme uz valsts budžetu un pašvaldību budžetiem” atbilstoši Ministru kabineta 2009. gada 15. decembra instrukcijai Nr.19 “Tiesību akta projekta sākotnējās ietekmes izvērtēšanas kārtība”, nepieciešamības gadījumā piemērojot minētās instrukcijas 33. punktā noteikto.</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9A44F4" w:rsidRDefault="00AD7C90" w14:paraId="197BBB27" w14:textId="6A82B57C">
            <w:pPr>
              <w:autoSpaceDE w:val="0"/>
              <w:autoSpaceDN w:val="0"/>
              <w:adjustRightInd w:val="0"/>
              <w:jc w:val="center"/>
              <w:rPr>
                <w:b/>
              </w:rPr>
            </w:pPr>
            <w:r w:rsidRPr="00214A46">
              <w:rPr>
                <w:b/>
              </w:rPr>
              <w:lastRenderedPageBreak/>
              <w:t>Iebildums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0A7E13" w:rsidRDefault="00AD7C90" w14:paraId="3AC797B7" w14:textId="67D536C8">
            <w:pPr>
              <w:jc w:val="both"/>
              <w:rPr>
                <w:b/>
              </w:rPr>
            </w:pPr>
            <w:r w:rsidRPr="00214A46">
              <w:rPr>
                <w:b/>
              </w:rPr>
              <w:t>Skatīt likumprojekta anotācijas III sadaļu.</w:t>
            </w:r>
          </w:p>
        </w:tc>
      </w:tr>
      <w:tr w:rsidRPr="00214A46" w:rsidR="00AD7C90" w:rsidTr="00214A46" w14:paraId="314EE96B" w14:textId="77777777">
        <w:trPr>
          <w:trHeight w:val="2373"/>
        </w:trPr>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4FDFC93C" w14:textId="77777777">
            <w:pPr>
              <w:numPr>
                <w:ilvl w:val="0"/>
                <w:numId w:val="1"/>
              </w:numPr>
              <w:jc w:val="both"/>
            </w:pP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874A2F" w14:paraId="5737F00B" w14:textId="5D69B709">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22DB0A03" w14:textId="572CF78C">
            <w:pPr>
              <w:jc w:val="both"/>
              <w:rPr>
                <w:b/>
              </w:rPr>
            </w:pPr>
            <w:r w:rsidRPr="00214A46">
              <w:rPr>
                <w:b/>
              </w:rPr>
              <w:t xml:space="preserve"> </w:t>
            </w:r>
            <w:r w:rsidRPr="00214A46">
              <w:rPr>
                <w:i/>
              </w:rPr>
              <w:t>(2019. gada 1. februāra atzinums  Nr.12/A-7/519).</w:t>
            </w:r>
          </w:p>
          <w:p w:rsidRPr="00214A46" w:rsidR="009A44F4" w:rsidP="000F4535" w:rsidRDefault="009A44F4" w14:paraId="7DC9671F" w14:textId="77777777">
            <w:pPr>
              <w:ind w:firstLine="720"/>
              <w:jc w:val="both"/>
            </w:pPr>
          </w:p>
          <w:p w:rsidRPr="00214A46" w:rsidR="00AD7C90" w:rsidP="000F4535" w:rsidRDefault="00AD7C90" w14:paraId="1800A965" w14:textId="6B678796">
            <w:pPr>
              <w:ind w:firstLine="720"/>
              <w:jc w:val="both"/>
            </w:pPr>
            <w:r w:rsidRPr="00214A46">
              <w:t xml:space="preserve">Lūdzam likumprojektā un anotācijā precizēt informāciju attiecībā uz likumprojektu “Administratīvo pārkāpumu procesa likums”, ņemot vērā, ka šis likumprojekts 2018. gada 25. oktobrī ir pieņemts Saeimā un tā nosaukums ir “Administratīvās atbildības likums”.  </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9A44F4" w:rsidRDefault="00AD7C90" w14:paraId="6C6F4189" w14:textId="6C36194E">
            <w:pPr>
              <w:jc w:val="center"/>
              <w:rPr>
                <w:b/>
              </w:rPr>
            </w:pPr>
            <w:r w:rsidRPr="00214A46">
              <w:rPr>
                <w:b/>
              </w:rPr>
              <w:t>Iebildums ņemts vērā</w:t>
            </w:r>
            <w:r w:rsidRPr="00214A46" w:rsidR="000A7E13">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0A7E13" w:rsidRDefault="000A7E13" w14:paraId="0332074E" w14:textId="35F686A7">
            <w:pPr>
              <w:ind w:right="57"/>
              <w:jc w:val="both"/>
            </w:pPr>
            <w:r w:rsidRPr="00214A46">
              <w:rPr>
                <w:b/>
              </w:rPr>
              <w:t>Skatīt precizēto likumprojektu un anotāciju.</w:t>
            </w:r>
          </w:p>
        </w:tc>
      </w:tr>
      <w:tr w:rsidRPr="00214A46" w:rsidR="00AD7C90" w:rsidTr="001B00E3" w14:paraId="2B6E05CA" w14:textId="77777777">
        <w:tc>
          <w:tcPr>
            <w:tcW w:w="15026" w:type="dxa"/>
            <w:gridSpan w:val="8"/>
            <w:tcBorders>
              <w:left w:val="single" w:color="000000" w:sz="6" w:space="0"/>
              <w:bottom w:val="single" w:color="auto" w:sz="4" w:space="0"/>
            </w:tcBorders>
            <w:shd w:val="clear" w:color="auto" w:fill="auto"/>
          </w:tcPr>
          <w:p w:rsidRPr="00214A46" w:rsidR="00AD7C90" w:rsidP="00AD7C90" w:rsidRDefault="00AD7C90" w14:paraId="6A2C23B0" w14:textId="0AA83B6E">
            <w:pPr>
              <w:jc w:val="center"/>
              <w:rPr>
                <w:b/>
              </w:rPr>
            </w:pPr>
            <w:r w:rsidRPr="00214A46">
              <w:rPr>
                <w:b/>
              </w:rPr>
              <w:t>Tieslietu ministrija</w:t>
            </w:r>
          </w:p>
          <w:p w:rsidRPr="00214A46" w:rsidR="00AD7C90" w:rsidP="00AD7C90" w:rsidRDefault="00AD7C90" w14:paraId="54CF2FEA" w14:textId="77777777">
            <w:pPr>
              <w:pStyle w:val="tv2132"/>
              <w:spacing w:line="240" w:lineRule="auto"/>
              <w:ind w:firstLine="0"/>
              <w:jc w:val="both"/>
              <w:rPr>
                <w:b/>
                <w:color w:val="auto"/>
                <w:sz w:val="24"/>
                <w:szCs w:val="24"/>
              </w:rPr>
            </w:pPr>
          </w:p>
        </w:tc>
      </w:tr>
      <w:tr w:rsidRPr="00214A46" w:rsidR="00AD7C90" w:rsidTr="00214A46" w14:paraId="6045997D"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40BC9F7" w14:textId="77777777">
            <w:pPr>
              <w:numPr>
                <w:ilvl w:val="0"/>
                <w:numId w:val="1"/>
              </w:numPr>
              <w:jc w:val="both"/>
            </w:pP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34FADE5" w14:textId="5E685687">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0A7E13" w:rsidP="000A7E13" w:rsidRDefault="00AD7C90" w14:paraId="27E9FCE9" w14:textId="554C9EC9">
            <w:pPr>
              <w:jc w:val="both"/>
              <w:rPr>
                <w:i/>
              </w:rPr>
            </w:pPr>
            <w:r w:rsidRPr="00214A46">
              <w:rPr>
                <w:i/>
              </w:rPr>
              <w:t>(2019. gada 4. februāra atzinums Nr.1-9.1/111)</w:t>
            </w:r>
          </w:p>
          <w:p w:rsidRPr="00214A46" w:rsidR="009A44F4" w:rsidP="00AD7C90" w:rsidRDefault="009A44F4" w14:paraId="09231AFE" w14:textId="77777777">
            <w:pPr>
              <w:ind w:firstLine="720"/>
              <w:jc w:val="both"/>
            </w:pPr>
          </w:p>
          <w:p w:rsidRPr="00214A46" w:rsidR="00AD7C90" w:rsidP="00AD7C90" w:rsidRDefault="00AD7C90" w14:paraId="695CDF10" w14:textId="0421360C">
            <w:pPr>
              <w:ind w:firstLine="720"/>
              <w:jc w:val="both"/>
            </w:pPr>
            <w:r w:rsidRPr="00214A46">
              <w:t xml:space="preserve">Saskaņā ar Latvijas Administratīvo pārkāpumu kodeksa pastāvīgās darba grupas 2018. gada 8. marta sēdes protokolā (turpmāk – protokols) nolemto nepieciešams precizēt projekta 2. pantā paredzēto Dzelzceļa likuma regulējumu (dispozīcijas), aizstājot vārdus "kā arī" ar vārdu "vai" (skat. projekta 2. pantā paredzēto Dzelzceļa </w:t>
            </w:r>
            <w:r w:rsidRPr="00214A46">
              <w:lastRenderedPageBreak/>
              <w:t>likuma 44. panta pirmo un trešo daļu, 45. panta trešo daļu).</w:t>
            </w:r>
          </w:p>
          <w:p w:rsidRPr="00214A46" w:rsidR="00AD7C90" w:rsidP="00AD7C90" w:rsidRDefault="00AD7C90" w14:paraId="32CF07A1" w14:textId="366DFC13">
            <w:pPr>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9A44F4" w:rsidRDefault="00AD7C90" w14:paraId="4B64725F" w14:textId="27D98A52">
            <w:pPr>
              <w:autoSpaceDE w:val="0"/>
              <w:autoSpaceDN w:val="0"/>
              <w:adjustRightInd w:val="0"/>
              <w:jc w:val="center"/>
              <w:rPr>
                <w:b/>
              </w:rPr>
            </w:pPr>
            <w:r w:rsidRPr="00214A46">
              <w:rPr>
                <w:b/>
              </w:rPr>
              <w:lastRenderedPageBreak/>
              <w:t>Iebildums ņemts vērā</w:t>
            </w:r>
            <w:r w:rsidRPr="00214A46" w:rsidR="000A7E13">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0CFFC595" w14:textId="31661EBC">
            <w:pPr>
              <w:pStyle w:val="tv2132"/>
              <w:spacing w:line="240" w:lineRule="auto"/>
              <w:ind w:firstLine="0"/>
              <w:jc w:val="both"/>
              <w:rPr>
                <w:b/>
                <w:color w:val="auto"/>
                <w:sz w:val="24"/>
                <w:szCs w:val="24"/>
              </w:rPr>
            </w:pPr>
            <w:r w:rsidRPr="00214A46">
              <w:rPr>
                <w:b/>
                <w:color w:val="auto"/>
                <w:sz w:val="24"/>
                <w:szCs w:val="24"/>
              </w:rPr>
              <w:t xml:space="preserve">Precizēts likumprojekts: </w:t>
            </w:r>
          </w:p>
          <w:p w:rsidRPr="00214A46" w:rsidR="00AD7C90" w:rsidP="00AD7C90" w:rsidRDefault="00AD7C90" w14:paraId="0DAA3224" w14:textId="7CD1859D">
            <w:pPr>
              <w:pStyle w:val="tv2132"/>
              <w:spacing w:line="240" w:lineRule="auto"/>
              <w:ind w:firstLine="720"/>
              <w:jc w:val="both"/>
              <w:rPr>
                <w:b/>
                <w:bCs/>
                <w:color w:val="auto"/>
                <w:sz w:val="24"/>
                <w:szCs w:val="24"/>
              </w:rPr>
            </w:pPr>
            <w:r w:rsidRPr="00214A46">
              <w:rPr>
                <w:b/>
                <w:color w:val="auto"/>
                <w:sz w:val="24"/>
                <w:szCs w:val="24"/>
              </w:rPr>
              <w:t>44. pants.</w:t>
            </w:r>
            <w:r w:rsidRPr="00214A46">
              <w:rPr>
                <w:b/>
                <w:bCs/>
                <w:color w:val="auto"/>
                <w:sz w:val="24"/>
                <w:szCs w:val="24"/>
              </w:rPr>
              <w:t xml:space="preserve"> Dzelzceļa drošas ekspluatācijas apdraudēšana</w:t>
            </w:r>
          </w:p>
          <w:p w:rsidRPr="00214A46" w:rsidR="00AD7C90" w:rsidP="00AD7C90" w:rsidRDefault="00AD7C90" w14:paraId="55525343" w14:textId="77777777">
            <w:pPr>
              <w:pStyle w:val="tv2132"/>
              <w:spacing w:line="240" w:lineRule="auto"/>
              <w:ind w:firstLine="720"/>
              <w:jc w:val="both"/>
              <w:rPr>
                <w:color w:val="auto"/>
                <w:sz w:val="24"/>
                <w:szCs w:val="24"/>
              </w:rPr>
            </w:pPr>
          </w:p>
          <w:p w:rsidRPr="00214A46" w:rsidR="00AD7C90" w:rsidP="00AD7C90" w:rsidRDefault="00AD7C90" w14:paraId="42EE24B7" w14:textId="77777777">
            <w:pPr>
              <w:ind w:left="57" w:right="57"/>
              <w:jc w:val="both"/>
            </w:pPr>
            <w:r w:rsidRPr="00214A46">
              <w:t xml:space="preserve">“(1) Par dzīvnieku dzīšanu neatļautā vietā dzelzceļa zemes nodalījuma joslā </w:t>
            </w:r>
            <w:r w:rsidRPr="00214A46">
              <w:rPr>
                <w:b/>
                <w:u w:val="single"/>
              </w:rPr>
              <w:t xml:space="preserve">vai </w:t>
            </w:r>
            <w:r w:rsidRPr="00214A46">
              <w:t xml:space="preserve">par neatļautu dzīvnieku </w:t>
            </w:r>
            <w:r w:rsidRPr="00214A46">
              <w:lastRenderedPageBreak/>
              <w:t>ganīšanu dzelzceļa zemes nodalījumu joslā...”</w:t>
            </w:r>
          </w:p>
          <w:p w:rsidRPr="00214A46" w:rsidR="00AD7C90" w:rsidP="00AD7C90" w:rsidRDefault="00AD7C90" w14:paraId="2A4B68E1" w14:textId="77777777">
            <w:pPr>
              <w:ind w:left="57" w:right="57"/>
              <w:jc w:val="both"/>
            </w:pPr>
          </w:p>
          <w:p w:rsidRPr="00214A46" w:rsidR="00AD7C90" w:rsidP="00AD7C90" w:rsidRDefault="00AD7C90" w14:paraId="2EF319A8" w14:textId="77777777">
            <w:pPr>
              <w:ind w:left="57" w:right="57"/>
              <w:jc w:val="both"/>
            </w:pPr>
            <w:r w:rsidRPr="00214A46">
              <w:t xml:space="preserve">“(3) Par dzelzceļa sliežu ceļu šķērsošanu ārpus norādītajām vietām, dzelzceļa pāreju šķērsošanu, ja ir aizliedzošs signāls, </w:t>
            </w:r>
            <w:r w:rsidRPr="00214A46">
              <w:rPr>
                <w:b/>
                <w:u w:val="single"/>
              </w:rPr>
              <w:t>vai</w:t>
            </w:r>
            <w:r w:rsidRPr="00214A46">
              <w:t xml:space="preserve"> iešanu pa sliežu ceļiem...”</w:t>
            </w:r>
          </w:p>
          <w:p w:rsidRPr="00214A46" w:rsidR="00AD7C90" w:rsidP="00AD7C90" w:rsidRDefault="00AD7C90" w14:paraId="198F5330" w14:textId="77777777">
            <w:pPr>
              <w:ind w:left="57" w:right="57"/>
              <w:jc w:val="both"/>
            </w:pPr>
          </w:p>
          <w:p w:rsidRPr="00214A46" w:rsidR="00AD7C90" w:rsidP="00AD7C90" w:rsidRDefault="00AD7C90" w14:paraId="2A77144F" w14:textId="77777777">
            <w:pPr>
              <w:pStyle w:val="tv2132"/>
              <w:spacing w:line="240" w:lineRule="auto"/>
              <w:ind w:firstLine="720"/>
              <w:jc w:val="both"/>
              <w:rPr>
                <w:b/>
                <w:bCs/>
                <w:color w:val="auto"/>
                <w:sz w:val="24"/>
                <w:szCs w:val="24"/>
              </w:rPr>
            </w:pPr>
            <w:r w:rsidRPr="00214A46">
              <w:rPr>
                <w:b/>
                <w:color w:val="auto"/>
                <w:sz w:val="24"/>
                <w:szCs w:val="24"/>
              </w:rPr>
              <w:t>45. pants.</w:t>
            </w:r>
            <w:r w:rsidRPr="00214A46">
              <w:rPr>
                <w:b/>
                <w:bCs/>
                <w:color w:val="auto"/>
                <w:sz w:val="24"/>
                <w:szCs w:val="24"/>
              </w:rPr>
              <w:t xml:space="preserve"> Dzelzceļa transporta līdzekļu lietošanas noteikumu pārkāpšana</w:t>
            </w:r>
          </w:p>
          <w:p w:rsidRPr="00214A46" w:rsidR="00AD7C90" w:rsidP="00AD7C90" w:rsidRDefault="00AD7C90" w14:paraId="79EE6810" w14:textId="77777777">
            <w:pPr>
              <w:ind w:left="57" w:right="57"/>
              <w:jc w:val="both"/>
            </w:pPr>
          </w:p>
          <w:p w:rsidRPr="00214A46" w:rsidR="00AD7C90" w:rsidP="00AD7C90" w:rsidRDefault="00AD7C90" w14:paraId="678479E8" w14:textId="325945C8">
            <w:pPr>
              <w:ind w:left="57" w:right="57"/>
              <w:jc w:val="both"/>
            </w:pPr>
            <w:r w:rsidRPr="00214A46">
              <w:t xml:space="preserve">“(3) Par braukšanu neparedzētās vietās kravas vilcienā, par iekāpšanu vai izkāpšanu kravas vai pasažieru vilciena kustības laikā, vai par braukšanu uz  kravas vai pasažieru vilciena </w:t>
            </w:r>
            <w:proofErr w:type="spellStart"/>
            <w:r w:rsidRPr="00214A46">
              <w:t>autosakabēm</w:t>
            </w:r>
            <w:proofErr w:type="spellEnd"/>
            <w:r w:rsidRPr="00214A46">
              <w:t>, vagonu kāpšļiem vai jumtiem...”</w:t>
            </w:r>
          </w:p>
        </w:tc>
      </w:tr>
      <w:tr w:rsidRPr="00214A46" w:rsidR="00AD7C90" w:rsidTr="00214A46" w14:paraId="4686539B"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32CA21F" w14:textId="6E198178">
            <w:pPr>
              <w:ind w:left="360"/>
              <w:jc w:val="both"/>
              <w:rPr>
                <w:b/>
              </w:rPr>
            </w:pPr>
            <w:r w:rsidRPr="00214A46">
              <w:rPr>
                <w:b/>
              </w:rPr>
              <w:lastRenderedPageBreak/>
              <w:t>4.</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725468AF" w14:textId="63CC6AB5">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3BB6EE4D" w14:textId="6E0FD913">
            <w:pPr>
              <w:jc w:val="both"/>
              <w:rPr>
                <w:i/>
              </w:rPr>
            </w:pPr>
            <w:r w:rsidRPr="00214A46">
              <w:rPr>
                <w:i/>
              </w:rPr>
              <w:t>(2019. gada 4. februāra atzinums Nr.1-9.1/111)</w:t>
            </w:r>
          </w:p>
          <w:p w:rsidRPr="00214A46" w:rsidR="009A44F4" w:rsidP="00AD7C90" w:rsidRDefault="009A44F4" w14:paraId="17A29EE3" w14:textId="77777777">
            <w:pPr>
              <w:ind w:firstLine="720"/>
              <w:jc w:val="both"/>
            </w:pPr>
          </w:p>
          <w:p w:rsidRPr="00214A46" w:rsidR="00AD7C90" w:rsidP="00AD7C90" w:rsidRDefault="00AD7C90" w14:paraId="79DE8F17" w14:textId="1209A8EF">
            <w:pPr>
              <w:ind w:firstLine="720"/>
              <w:jc w:val="both"/>
            </w:pPr>
            <w:r w:rsidRPr="00214A46">
              <w:t xml:space="preserve">Saskaņā ar protokolā nolemto lūdzam pievērst uzmanību projekta 2. pantā paredzēto Dzelzceļa likuma pantu (daļu) noformējumam, tostarp, normas sankciju norādot jaunā rindā ar </w:t>
            </w:r>
            <w:r w:rsidRPr="00214A46">
              <w:lastRenderedPageBreak/>
              <w:t>atkāpi (pēc līdzības ar Latvijas Administratīvo pārkāpumu kodeksā izmantoto), piemēram:</w:t>
            </w:r>
          </w:p>
          <w:p w:rsidRPr="00214A46" w:rsidR="00AD7C90" w:rsidP="00AD7C90" w:rsidRDefault="00AD7C90" w14:paraId="6A244F4D" w14:textId="77777777">
            <w:pPr>
              <w:jc w:val="both"/>
            </w:pPr>
            <w:r w:rsidRPr="00214A46">
              <w:tab/>
              <w:t>"(1) Par dzīvnieku dzīšanu neatļautā vietā dzelzceļa zemes nodalījuma joslā vai par neatļautu dzīvnieku ganīšanu dzelzceļa zemes nodalījumu joslā –</w:t>
            </w:r>
          </w:p>
          <w:p w:rsidRPr="00214A46" w:rsidR="00AD7C90" w:rsidP="00AD7C90" w:rsidRDefault="00AD7C90" w14:paraId="2B40F138" w14:textId="7188B951">
            <w:pPr>
              <w:jc w:val="both"/>
            </w:pPr>
            <w:r w:rsidRPr="00214A46">
              <w:tab/>
              <w:t>piemēro brīdinājumu vai naudas sodu fiziskajām personām līdz trīs naudas soda vienībām, bet juridiskajām personām līdz četrpadsmit naudas soda vienībām."</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9A44F4" w:rsidRDefault="00AD7C90" w14:paraId="7572BDB1" w14:textId="6D554BA0">
            <w:pPr>
              <w:autoSpaceDE w:val="0"/>
              <w:autoSpaceDN w:val="0"/>
              <w:adjustRightInd w:val="0"/>
              <w:jc w:val="center"/>
              <w:rPr>
                <w:b/>
              </w:rPr>
            </w:pPr>
            <w:r w:rsidRPr="00214A46">
              <w:rPr>
                <w:b/>
              </w:rPr>
              <w:lastRenderedPageBreak/>
              <w:t>Iebildums ņemts vērā</w:t>
            </w:r>
            <w:r w:rsidRPr="00214A46" w:rsidR="000A7E13">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0A7E13" w14:paraId="4DE43306" w14:textId="7D08D901">
            <w:pPr>
              <w:ind w:left="57" w:right="57"/>
              <w:jc w:val="both"/>
              <w:rPr>
                <w:b/>
              </w:rPr>
            </w:pPr>
            <w:r w:rsidRPr="00214A46">
              <w:rPr>
                <w:b/>
              </w:rPr>
              <w:t>Atbilstoši precizēts likumprojekts.</w:t>
            </w:r>
          </w:p>
        </w:tc>
      </w:tr>
      <w:tr w:rsidRPr="00214A46" w:rsidR="00AD7C90" w:rsidTr="00214A46" w14:paraId="2C20F62A"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2BB81794" w14:textId="14A6F3C9">
            <w:pPr>
              <w:ind w:left="360"/>
              <w:jc w:val="both"/>
              <w:rPr>
                <w:b/>
              </w:rPr>
            </w:pPr>
            <w:r w:rsidRPr="00214A46">
              <w:rPr>
                <w:b/>
              </w:rPr>
              <w:t>5.</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06D4AA0" w14:textId="342690A6">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0A7E13" w:rsidP="000A7E13" w:rsidRDefault="00AD7C90" w14:paraId="2E719813" w14:textId="4611C74B">
            <w:pPr>
              <w:jc w:val="both"/>
              <w:rPr>
                <w:i/>
              </w:rPr>
            </w:pPr>
            <w:r w:rsidRPr="00214A46">
              <w:rPr>
                <w:b/>
              </w:rPr>
              <w:t xml:space="preserve"> </w:t>
            </w:r>
            <w:r w:rsidRPr="00214A46">
              <w:rPr>
                <w:i/>
              </w:rPr>
              <w:t>(2019. gada 4. februāra atzinums Nr.1-9.1/111)</w:t>
            </w:r>
          </w:p>
          <w:p w:rsidRPr="00214A46" w:rsidR="009A44F4" w:rsidP="000F4535" w:rsidRDefault="009A44F4" w14:paraId="03D5C3B3" w14:textId="77777777">
            <w:pPr>
              <w:ind w:firstLine="740"/>
              <w:jc w:val="both"/>
            </w:pPr>
          </w:p>
          <w:p w:rsidRPr="00214A46" w:rsidR="00AD7C90" w:rsidP="000F4535" w:rsidRDefault="00AD7C90" w14:paraId="0BD4CF5E" w14:textId="26FE4625">
            <w:pPr>
              <w:ind w:firstLine="740"/>
              <w:jc w:val="both"/>
            </w:pPr>
            <w:r w:rsidRPr="00214A46">
              <w:t>Saskaņā ar protokolā nolemto nepieciešams precizēt projekta 2. pantā paredzēto Dzelzceļa likuma pantu (daļu) secību, kārtojot secīgi no vieglākās sankcijas uz smagāko (pieņemot, ka brīdinājums ir vieglākais soda veids, savukārt attiecībā uz naudas sodu, vadoties no maksimālās sankcijas apmēra).</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9A44F4" w:rsidRDefault="00AD7C90" w14:paraId="7E240A8F" w14:textId="3C3CB1C5">
            <w:pPr>
              <w:autoSpaceDE w:val="0"/>
              <w:autoSpaceDN w:val="0"/>
              <w:adjustRightInd w:val="0"/>
              <w:jc w:val="center"/>
              <w:rPr>
                <w:b/>
              </w:rPr>
            </w:pPr>
            <w:r w:rsidRPr="00214A46">
              <w:rPr>
                <w:b/>
              </w:rPr>
              <w:t>Iebildums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47B5FFBE" w14:textId="39AE3E00">
            <w:pPr>
              <w:ind w:left="57" w:right="57"/>
              <w:jc w:val="both"/>
            </w:pPr>
            <w:r w:rsidRPr="00214A46">
              <w:rPr>
                <w:b/>
              </w:rPr>
              <w:t>Atbilstoši precizēts likumprojekts.</w:t>
            </w:r>
            <w:r w:rsidRPr="00214A46">
              <w:t xml:space="preserve"> </w:t>
            </w:r>
          </w:p>
        </w:tc>
      </w:tr>
      <w:tr w:rsidRPr="00214A46" w:rsidR="00AD7C90" w:rsidTr="00214A46" w14:paraId="6010D42B"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1D4B5426" w14:textId="1DB16824">
            <w:pPr>
              <w:ind w:left="360"/>
              <w:jc w:val="both"/>
              <w:rPr>
                <w:b/>
              </w:rPr>
            </w:pPr>
            <w:r w:rsidRPr="00214A46">
              <w:rPr>
                <w:b/>
              </w:rPr>
              <w:t>6.</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6DE7FB1C" w14:textId="4688038D">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2B942032" w14:textId="1A12B259">
            <w:pPr>
              <w:jc w:val="both"/>
              <w:rPr>
                <w:i/>
              </w:rPr>
            </w:pPr>
            <w:r w:rsidRPr="00214A46">
              <w:rPr>
                <w:i/>
              </w:rPr>
              <w:t>(2019. gada 4. februāra atzinums Nr.1-9.1/111)</w:t>
            </w:r>
          </w:p>
          <w:p w:rsidRPr="00214A46" w:rsidR="000A7E13" w:rsidP="000A7E13" w:rsidRDefault="000A7E13" w14:paraId="5A50BADA" w14:textId="77777777">
            <w:pPr>
              <w:jc w:val="both"/>
              <w:rPr>
                <w:b/>
              </w:rPr>
            </w:pPr>
          </w:p>
          <w:p w:rsidRPr="00214A46" w:rsidR="00AD7C90" w:rsidP="000F4535" w:rsidRDefault="00AD7C90" w14:paraId="7799620C" w14:textId="6E6EFDA4">
            <w:pPr>
              <w:ind w:firstLine="720"/>
              <w:jc w:val="both"/>
            </w:pPr>
            <w:r w:rsidRPr="00214A46">
              <w:t>Saskaņā ar protokolā nolemto nepieciešams precizēt projekta 2. pantā paredzētās Dzelzceļa likuma pantu (daļu) sankcijas, aizstājot vārdu "izsaka" ar vārdu "piemēro" (kā piemēru norādām uz šādu redakciju: "piemēro brīdinājumu vai naudas sodu fiziskajām personām līdz trīs naudas soda vienībām, bet juridiskajām personām līdz četrpadsmit naudas soda vienībām").</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9A44F4" w:rsidRDefault="00AD7C90" w14:paraId="52535062" w14:textId="043D6F21">
            <w:pPr>
              <w:autoSpaceDE w:val="0"/>
              <w:autoSpaceDN w:val="0"/>
              <w:adjustRightInd w:val="0"/>
              <w:jc w:val="center"/>
            </w:pPr>
            <w:r w:rsidRPr="00214A46">
              <w:rPr>
                <w:b/>
              </w:rPr>
              <w:t>Iebildums ņemts vērā</w:t>
            </w:r>
            <w:r w:rsidRPr="00214A46" w:rsidR="000A7E13">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0A7E13" w14:paraId="613F9A57" w14:textId="6861E0F3">
            <w:pPr>
              <w:ind w:right="57"/>
              <w:jc w:val="both"/>
            </w:pPr>
            <w:r w:rsidRPr="00214A46">
              <w:rPr>
                <w:b/>
              </w:rPr>
              <w:t>Atbilstoši precizēts likumprojekts.</w:t>
            </w:r>
            <w:r w:rsidRPr="00214A46" w:rsidR="00AD7C90">
              <w:t xml:space="preserve"> </w:t>
            </w:r>
          </w:p>
        </w:tc>
      </w:tr>
      <w:tr w:rsidRPr="00214A46" w:rsidR="00AD7C90" w:rsidTr="00214A46" w14:paraId="2190A26B"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7E2CBE44" w14:textId="07569FB6">
            <w:pPr>
              <w:ind w:left="360"/>
              <w:jc w:val="both"/>
              <w:rPr>
                <w:b/>
              </w:rPr>
            </w:pPr>
            <w:r w:rsidRPr="00214A46">
              <w:rPr>
                <w:b/>
              </w:rPr>
              <w:lastRenderedPageBreak/>
              <w:t>7.</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5F6627" w:rsidP="00214A46" w:rsidRDefault="00874A2F" w14:paraId="1DE70CCD" w14:textId="3B9FB048">
            <w:pPr>
              <w:jc w:val="both"/>
              <w:rPr>
                <w:rFonts w:eastAsia="SimSun"/>
                <w:kern w:val="1"/>
                <w:lang w:eastAsia="hi-IN" w:bidi="hi-IN"/>
              </w:rPr>
            </w:pPr>
            <w:r w:rsidRPr="00214A46">
              <w:t>“</w:t>
            </w:r>
            <w:r w:rsidRPr="00214A46" w:rsidR="005F6627">
              <w:rPr>
                <w:b/>
              </w:rPr>
              <w:t>45. pants.</w:t>
            </w:r>
            <w:r w:rsidRPr="00214A46" w:rsidR="005F6627">
              <w:rPr>
                <w:b/>
                <w:bCs/>
              </w:rPr>
              <w:t xml:space="preserve"> Dzelzceļa transporta līdzekļu lietošanas noteikumu pārkāpšana</w:t>
            </w:r>
          </w:p>
          <w:p w:rsidRPr="00214A46" w:rsidR="005F6627" w:rsidP="00950685" w:rsidRDefault="005F6627" w14:paraId="43E2CB78" w14:textId="77777777">
            <w:pPr>
              <w:widowControl w:val="0"/>
              <w:numPr>
                <w:ilvl w:val="0"/>
                <w:numId w:val="10"/>
              </w:numPr>
              <w:tabs>
                <w:tab w:val="left" w:pos="426"/>
                <w:tab w:val="left" w:pos="1276"/>
                <w:tab w:val="left" w:pos="1418"/>
              </w:tabs>
              <w:suppressAutoHyphens/>
              <w:ind w:left="0" w:firstLine="40"/>
              <w:contextualSpacing/>
              <w:jc w:val="both"/>
              <w:rPr>
                <w:rFonts w:eastAsia="SimSun"/>
                <w:b/>
                <w:kern w:val="1"/>
                <w:lang w:eastAsia="hi-IN" w:bidi="hi-IN"/>
              </w:rPr>
            </w:pPr>
            <w:r w:rsidRPr="00214A46">
              <w:rPr>
                <w:rFonts w:eastAsia="SimSun"/>
                <w:kern w:val="1"/>
                <w:lang w:eastAsia="hi-IN" w:bidi="hi-IN"/>
              </w:rPr>
              <w:t>Par kravas vagonu, pasažieru vagonu vai vilces līdzekļu vai to aprīkojuma un logu stiklu bojāšanu, piemēro naudas sodu līdz četrpadsmit naudas soda vienībām.</w:t>
            </w:r>
          </w:p>
          <w:p w:rsidRPr="00214A46" w:rsidR="005F6627" w:rsidP="00950685" w:rsidRDefault="005F6627" w14:paraId="6EA4A0DE" w14:textId="77777777">
            <w:pPr>
              <w:widowControl w:val="0"/>
              <w:numPr>
                <w:ilvl w:val="0"/>
                <w:numId w:val="10"/>
              </w:numPr>
              <w:tabs>
                <w:tab w:val="left" w:pos="426"/>
                <w:tab w:val="left" w:pos="1276"/>
              </w:tabs>
              <w:suppressAutoHyphens/>
              <w:ind w:left="0" w:firstLine="0"/>
              <w:contextualSpacing/>
              <w:jc w:val="both"/>
              <w:rPr>
                <w:rFonts w:eastAsia="SimSun"/>
                <w:b/>
                <w:kern w:val="1"/>
                <w:lang w:eastAsia="hi-IN" w:bidi="hi-IN"/>
              </w:rPr>
            </w:pPr>
            <w:r w:rsidRPr="00214A46">
              <w:rPr>
                <w:rFonts w:eastAsia="SimSun"/>
                <w:kern w:val="1"/>
                <w:lang w:eastAsia="hi-IN" w:bidi="hi-IN"/>
              </w:rPr>
              <w:t xml:space="preserve">Par neatļautu vilciena sastāvā ietilpstošu vagonu bremžu maģistrāles gala krāna </w:t>
            </w:r>
            <w:r w:rsidRPr="00214A46">
              <w:rPr>
                <w:rFonts w:eastAsia="SimSun"/>
                <w:kern w:val="1"/>
                <w:lang w:eastAsia="hi-IN" w:bidi="hi-IN"/>
              </w:rPr>
              <w:lastRenderedPageBreak/>
              <w:t>patvaļīgu aiztaisīšanu vai vilciena patvaļīgu apturēšanu ar trauksmes bremzi, atvienojot bremžu gaisa maģistrāli vai citādā veidā bez vajadzības, piemēro naudas sodu līdz septiņdesmit naudas soda vienībām.</w:t>
            </w:r>
          </w:p>
          <w:p w:rsidRPr="00214A46" w:rsidR="005F6627" w:rsidP="00950685" w:rsidRDefault="005F6627" w14:paraId="3CBC6287" w14:textId="139F50BA">
            <w:pPr>
              <w:widowControl w:val="0"/>
              <w:numPr>
                <w:ilvl w:val="0"/>
                <w:numId w:val="10"/>
              </w:numPr>
              <w:tabs>
                <w:tab w:val="left" w:pos="426"/>
                <w:tab w:val="left" w:pos="1276"/>
              </w:tabs>
              <w:suppressAutoHyphens/>
              <w:ind w:left="0" w:firstLine="40"/>
              <w:contextualSpacing/>
              <w:jc w:val="both"/>
              <w:rPr>
                <w:rFonts w:eastAsia="SimSun"/>
                <w:b/>
                <w:kern w:val="1"/>
                <w:lang w:eastAsia="hi-IN" w:bidi="hi-IN"/>
              </w:rPr>
            </w:pPr>
            <w:r w:rsidRPr="00214A46">
              <w:rPr>
                <w:rFonts w:eastAsia="SimSun"/>
                <w:kern w:val="1"/>
                <w:lang w:eastAsia="hi-IN" w:bidi="hi-IN"/>
              </w:rPr>
              <w:t xml:space="preserve">Par braukšanu neparedzētās vietās kravas vilcienā, par iekāpšanu vai izkāpšanu kravas vai pasažieru vilciena kustības laikā, kā arī par </w:t>
            </w:r>
            <w:r w:rsidRPr="00214A46">
              <w:rPr>
                <w:rFonts w:eastAsia="SimSun"/>
                <w:kern w:val="1"/>
                <w:lang w:eastAsia="hi-IN" w:bidi="hi-IN"/>
              </w:rPr>
              <w:lastRenderedPageBreak/>
              <w:t xml:space="preserve">braukšanu uz  kravas vai pasažieru vilciena </w:t>
            </w:r>
            <w:proofErr w:type="spellStart"/>
            <w:r w:rsidRPr="00214A46">
              <w:rPr>
                <w:rFonts w:eastAsia="SimSun"/>
                <w:kern w:val="1"/>
                <w:lang w:eastAsia="hi-IN" w:bidi="hi-IN"/>
              </w:rPr>
              <w:t>autosakabēm</w:t>
            </w:r>
            <w:proofErr w:type="spellEnd"/>
            <w:r w:rsidRPr="00214A46">
              <w:rPr>
                <w:rFonts w:eastAsia="SimSun"/>
                <w:kern w:val="1"/>
                <w:lang w:eastAsia="hi-IN" w:bidi="hi-IN"/>
              </w:rPr>
              <w:t>, vagonu kāpšļiem vai jumtiem, piemēro naudas sodu līdz septiņdesmit naudas soda vienībām.”</w:t>
            </w:r>
          </w:p>
          <w:p w:rsidRPr="00214A46" w:rsidR="00AD7C90" w:rsidP="00874A2F" w:rsidRDefault="00AD7C90" w14:paraId="158C4525" w14:textId="783A9617">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2A347833" w14:textId="49CAE87B">
            <w:pPr>
              <w:jc w:val="both"/>
              <w:rPr>
                <w:i/>
              </w:rPr>
            </w:pPr>
            <w:r w:rsidRPr="00214A46">
              <w:rPr>
                <w:b/>
              </w:rPr>
              <w:lastRenderedPageBreak/>
              <w:t xml:space="preserve"> </w:t>
            </w:r>
            <w:r w:rsidRPr="00214A46">
              <w:rPr>
                <w:i/>
              </w:rPr>
              <w:t>(2019. gada 4. februāra atzinums Nr.1-9.1/111)</w:t>
            </w:r>
          </w:p>
          <w:p w:rsidRPr="00214A46" w:rsidR="000A7E13" w:rsidP="000A7E13" w:rsidRDefault="000A7E13" w14:paraId="08458058" w14:textId="77777777">
            <w:pPr>
              <w:jc w:val="both"/>
              <w:rPr>
                <w:b/>
              </w:rPr>
            </w:pPr>
          </w:p>
          <w:p w:rsidRPr="00214A46" w:rsidR="00AD7C90" w:rsidP="00AD7C90" w:rsidRDefault="00AD7C90" w14:paraId="41455B75" w14:textId="722DDC04">
            <w:pPr>
              <w:ind w:firstLine="720"/>
              <w:jc w:val="both"/>
            </w:pPr>
            <w:r w:rsidRPr="00214A46">
              <w:t xml:space="preserve">Saskaņā ar protokolā nolemto nepieciešams izslēgt projekta 2. pantā paredzēto Dzelzceļa likuma 45. panta pirmo daļu, jo tajā ietvertais pārkāpums jau tiek </w:t>
            </w:r>
            <w:r w:rsidRPr="00214A46" w:rsidR="008F0D7A">
              <w:t>aptverts ar Krimināllikuma 185.</w:t>
            </w:r>
            <w:r w:rsidRPr="00214A46">
              <w:t>pantu.</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9A44F4" w:rsidRDefault="00AD7C90" w14:paraId="1CD26821" w14:textId="16B69BB4">
            <w:pPr>
              <w:autoSpaceDE w:val="0"/>
              <w:autoSpaceDN w:val="0"/>
              <w:adjustRightInd w:val="0"/>
              <w:jc w:val="center"/>
              <w:rPr>
                <w:b/>
              </w:rPr>
            </w:pPr>
            <w:r w:rsidRPr="00214A46">
              <w:rPr>
                <w:b/>
              </w:rPr>
              <w:t>Iebildums ņemts vērā</w:t>
            </w:r>
            <w:r w:rsidRPr="00214A46" w:rsidR="000A7E13">
              <w:rPr>
                <w:b/>
              </w:rPr>
              <w:t>.</w:t>
            </w:r>
          </w:p>
        </w:tc>
        <w:tc>
          <w:tcPr>
            <w:tcW w:w="3118" w:type="dxa"/>
            <w:tcBorders>
              <w:top w:val="single" w:color="auto" w:sz="4" w:space="0"/>
              <w:left w:val="single" w:color="auto" w:sz="4" w:space="0"/>
              <w:bottom w:val="single" w:color="auto" w:sz="4" w:space="0"/>
            </w:tcBorders>
            <w:shd w:val="clear" w:color="auto" w:fill="auto"/>
          </w:tcPr>
          <w:p w:rsidRPr="00214A46" w:rsidR="00874A2F" w:rsidP="00214A46" w:rsidRDefault="00874A2F" w14:paraId="68FD7E38" w14:textId="66A977A0">
            <w:pPr>
              <w:pStyle w:val="tv2132"/>
              <w:tabs>
                <w:tab w:val="left" w:pos="1418"/>
              </w:tabs>
              <w:spacing w:line="240" w:lineRule="auto"/>
              <w:ind w:firstLine="0"/>
              <w:jc w:val="both"/>
              <w:rPr>
                <w:sz w:val="24"/>
                <w:szCs w:val="24"/>
              </w:rPr>
            </w:pPr>
            <w:r w:rsidRPr="00214A46">
              <w:rPr>
                <w:b/>
                <w:color w:val="auto"/>
                <w:sz w:val="24"/>
                <w:szCs w:val="24"/>
              </w:rPr>
              <w:t>“</w:t>
            </w:r>
            <w:r w:rsidRPr="00214A46">
              <w:rPr>
                <w:b/>
                <w:sz w:val="24"/>
                <w:szCs w:val="24"/>
              </w:rPr>
              <w:t>45. pants.</w:t>
            </w:r>
            <w:r w:rsidRPr="00214A46">
              <w:rPr>
                <w:b/>
                <w:bCs/>
                <w:sz w:val="24"/>
                <w:szCs w:val="24"/>
              </w:rPr>
              <w:t xml:space="preserve"> Dzelzceļa transporta līdzekļu lietošanas noteikumu pārkāpšana</w:t>
            </w:r>
          </w:p>
          <w:p w:rsidRPr="00214A46" w:rsidR="00874A2F" w:rsidP="00214A46" w:rsidRDefault="00874A2F" w14:paraId="5FE02347" w14:textId="1105EEA9">
            <w:pPr>
              <w:pStyle w:val="ListParagraph"/>
              <w:widowControl w:val="0"/>
              <w:numPr>
                <w:ilvl w:val="0"/>
                <w:numId w:val="11"/>
              </w:numPr>
              <w:tabs>
                <w:tab w:val="left" w:pos="360"/>
                <w:tab w:val="left" w:pos="426"/>
              </w:tabs>
              <w:suppressAutoHyphens/>
              <w:ind w:left="0" w:firstLine="0"/>
              <w:jc w:val="both"/>
              <w:rPr>
                <w:rFonts w:ascii="Times New Roman" w:hAnsi="Times New Roman"/>
                <w:b/>
                <w:sz w:val="24"/>
                <w:szCs w:val="24"/>
              </w:rPr>
            </w:pPr>
            <w:bookmarkStart w:name="_Hlk10102914" w:id="0"/>
            <w:r w:rsidRPr="00214A46">
              <w:rPr>
                <w:rFonts w:ascii="Times New Roman" w:hAnsi="Times New Roman"/>
                <w:sz w:val="24"/>
                <w:szCs w:val="24"/>
              </w:rPr>
              <w:t>Par neatļautu vilciena sastāvā ietilpstošu vagonu bremžu maģistrāles gala krāna patvaļīgu aiztaisīšanu vai vilciena patvaļīgu apturēšanu ar trauksmes bremzi, atvienojot bremžu gaisa maģistrāli vai citādā veidā</w:t>
            </w:r>
            <w:bookmarkEnd w:id="0"/>
            <w:r w:rsidRPr="00214A46">
              <w:rPr>
                <w:rFonts w:ascii="Times New Roman" w:hAnsi="Times New Roman"/>
                <w:sz w:val="24"/>
                <w:szCs w:val="24"/>
              </w:rPr>
              <w:t xml:space="preserve">– </w:t>
            </w:r>
          </w:p>
          <w:p w:rsidRPr="00214A46" w:rsidR="00874A2F" w:rsidP="00874A2F" w:rsidRDefault="00874A2F" w14:paraId="34B63B14" w14:textId="77777777">
            <w:pPr>
              <w:pStyle w:val="ListParagraph"/>
              <w:tabs>
                <w:tab w:val="left" w:pos="426"/>
                <w:tab w:val="left" w:pos="1134"/>
              </w:tabs>
              <w:ind w:left="0" w:firstLine="851"/>
              <w:jc w:val="both"/>
              <w:rPr>
                <w:rFonts w:ascii="Times New Roman" w:hAnsi="Times New Roman"/>
                <w:b/>
                <w:sz w:val="24"/>
                <w:szCs w:val="24"/>
              </w:rPr>
            </w:pPr>
            <w:r w:rsidRPr="00214A46">
              <w:rPr>
                <w:rFonts w:ascii="Times New Roman" w:hAnsi="Times New Roman"/>
                <w:sz w:val="24"/>
                <w:szCs w:val="24"/>
              </w:rPr>
              <w:t xml:space="preserve"> piemēro naudas sodu līdz septiņdesmit naudas soda vienībām.</w:t>
            </w:r>
          </w:p>
          <w:p w:rsidRPr="00214A46" w:rsidR="00874A2F" w:rsidP="00214A46" w:rsidRDefault="00874A2F" w14:paraId="4E053167" w14:textId="77777777">
            <w:pPr>
              <w:pStyle w:val="ListParagraph"/>
              <w:widowControl w:val="0"/>
              <w:numPr>
                <w:ilvl w:val="0"/>
                <w:numId w:val="11"/>
              </w:numPr>
              <w:tabs>
                <w:tab w:val="left" w:pos="426"/>
              </w:tabs>
              <w:suppressAutoHyphens/>
              <w:spacing w:after="0" w:line="240" w:lineRule="auto"/>
              <w:ind w:left="0" w:firstLine="28"/>
              <w:jc w:val="both"/>
              <w:rPr>
                <w:rFonts w:ascii="Times New Roman" w:hAnsi="Times New Roman"/>
                <w:b/>
                <w:sz w:val="24"/>
                <w:szCs w:val="24"/>
              </w:rPr>
            </w:pPr>
            <w:r w:rsidRPr="00214A46">
              <w:rPr>
                <w:rFonts w:ascii="Times New Roman" w:hAnsi="Times New Roman"/>
                <w:sz w:val="24"/>
                <w:szCs w:val="24"/>
              </w:rPr>
              <w:t xml:space="preserve">Par </w:t>
            </w:r>
            <w:bookmarkStart w:name="_Hlk10103314" w:id="1"/>
            <w:r w:rsidRPr="00214A46">
              <w:rPr>
                <w:rFonts w:ascii="Times New Roman" w:hAnsi="Times New Roman"/>
                <w:sz w:val="24"/>
                <w:szCs w:val="24"/>
              </w:rPr>
              <w:t xml:space="preserve">braukšanu tam neparedzētās vietās ritošajā sastāvā, par iekāpšanu vai izkāpšanu kravas vai pasažieru vilciena kustības laikā vai par braukšanu uz kravas vai pasažieru vilciena </w:t>
            </w:r>
            <w:proofErr w:type="spellStart"/>
            <w:r w:rsidRPr="00214A46">
              <w:rPr>
                <w:rFonts w:ascii="Times New Roman" w:hAnsi="Times New Roman"/>
                <w:sz w:val="24"/>
                <w:szCs w:val="24"/>
              </w:rPr>
              <w:t>autosakabēm</w:t>
            </w:r>
            <w:proofErr w:type="spellEnd"/>
            <w:r w:rsidRPr="00214A46">
              <w:rPr>
                <w:rFonts w:ascii="Times New Roman" w:hAnsi="Times New Roman"/>
                <w:sz w:val="24"/>
                <w:szCs w:val="24"/>
              </w:rPr>
              <w:t>, vagonu kāpšļiem vai jumtiem</w:t>
            </w:r>
            <w:bookmarkEnd w:id="1"/>
            <w:r w:rsidRPr="00214A46">
              <w:rPr>
                <w:rFonts w:ascii="Times New Roman" w:hAnsi="Times New Roman"/>
                <w:sz w:val="24"/>
                <w:szCs w:val="24"/>
              </w:rPr>
              <w:t xml:space="preserve"> – </w:t>
            </w:r>
          </w:p>
          <w:p w:rsidRPr="00214A46" w:rsidR="00874A2F" w:rsidP="00874A2F" w:rsidRDefault="00874A2F" w14:paraId="38450CAB" w14:textId="61C70510">
            <w:pPr>
              <w:pStyle w:val="ListParagraph"/>
              <w:tabs>
                <w:tab w:val="left" w:pos="426"/>
                <w:tab w:val="left" w:pos="1276"/>
              </w:tabs>
              <w:ind w:left="0" w:firstLine="851"/>
              <w:jc w:val="both"/>
              <w:rPr>
                <w:rFonts w:ascii="Times New Roman" w:hAnsi="Times New Roman"/>
                <w:b/>
                <w:sz w:val="24"/>
                <w:szCs w:val="24"/>
              </w:rPr>
            </w:pPr>
            <w:r w:rsidRPr="00214A46">
              <w:rPr>
                <w:rFonts w:ascii="Times New Roman" w:hAnsi="Times New Roman"/>
                <w:sz w:val="24"/>
                <w:szCs w:val="24"/>
              </w:rPr>
              <w:t xml:space="preserve"> piemēro naudas sodu līdz septiņdesmit naudas soda vienībām.”</w:t>
            </w:r>
          </w:p>
          <w:p w:rsidRPr="00214A46" w:rsidR="00AD7C90" w:rsidP="000F4535" w:rsidRDefault="00AD7C90" w14:paraId="4EF17E8C" w14:textId="715A998D">
            <w:pPr>
              <w:pStyle w:val="ListParagraph"/>
              <w:tabs>
                <w:tab w:val="left" w:pos="426"/>
                <w:tab w:val="left" w:pos="1418"/>
              </w:tabs>
              <w:ind w:left="0" w:firstLine="851"/>
              <w:jc w:val="both"/>
              <w:rPr>
                <w:rFonts w:ascii="Times New Roman" w:hAnsi="Times New Roman"/>
                <w:sz w:val="24"/>
                <w:szCs w:val="24"/>
              </w:rPr>
            </w:pPr>
          </w:p>
        </w:tc>
      </w:tr>
      <w:tr w:rsidRPr="00214A46" w:rsidR="00AD7C90" w:rsidTr="00214A46" w14:paraId="3F86B33A"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49B90B0" w14:textId="4015F89B">
            <w:pPr>
              <w:ind w:left="360"/>
              <w:jc w:val="both"/>
              <w:rPr>
                <w:b/>
              </w:rPr>
            </w:pPr>
            <w:r w:rsidRPr="00214A46">
              <w:rPr>
                <w:b/>
              </w:rPr>
              <w:lastRenderedPageBreak/>
              <w:t>8.</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6F0A928A" w14:textId="08886E8D">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2013C4DF" w14:textId="20D091FD">
            <w:pPr>
              <w:jc w:val="both"/>
              <w:rPr>
                <w:i/>
              </w:rPr>
            </w:pPr>
            <w:r w:rsidRPr="00214A46">
              <w:rPr>
                <w:b/>
              </w:rPr>
              <w:t xml:space="preserve"> </w:t>
            </w:r>
            <w:r w:rsidRPr="00214A46">
              <w:rPr>
                <w:i/>
              </w:rPr>
              <w:t>(2019. gada 4. februāra atzinums Nr.1-9.1/111)</w:t>
            </w:r>
          </w:p>
          <w:p w:rsidRPr="00214A46" w:rsidR="000A7E13" w:rsidP="000A7E13" w:rsidRDefault="000A7E13" w14:paraId="7C7D57A5" w14:textId="77777777">
            <w:pPr>
              <w:jc w:val="both"/>
              <w:rPr>
                <w:b/>
              </w:rPr>
            </w:pPr>
          </w:p>
          <w:p w:rsidRPr="00214A46" w:rsidR="00AD7C90" w:rsidP="00AD7C90" w:rsidRDefault="00AD7C90" w14:paraId="6F7AC560" w14:textId="77777777">
            <w:pPr>
              <w:ind w:firstLine="720"/>
              <w:jc w:val="both"/>
            </w:pPr>
            <w:r w:rsidRPr="00214A46">
              <w:t>Saskaņā ar protokolā nolemto nepieciešams precizēt projektā 2. pantā paredzēto Dzelzceļa likuma 45. panta otrās daļas dispozīciju, izslēdzot vārdus "bez vajadzības".</w:t>
            </w:r>
          </w:p>
          <w:p w:rsidRPr="00214A46" w:rsidR="00AD7C90" w:rsidP="00AD7C90" w:rsidRDefault="00AD7C90" w14:paraId="03A4B9D6" w14:textId="77777777">
            <w:pPr>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0A7E13" w:rsidP="009A44F4" w:rsidRDefault="00AD7C90" w14:paraId="74EA1098" w14:textId="77777777">
            <w:pPr>
              <w:autoSpaceDE w:val="0"/>
              <w:autoSpaceDN w:val="0"/>
              <w:adjustRightInd w:val="0"/>
              <w:jc w:val="center"/>
              <w:rPr>
                <w:b/>
              </w:rPr>
            </w:pPr>
            <w:r w:rsidRPr="00214A46">
              <w:rPr>
                <w:b/>
              </w:rPr>
              <w:t>Iebildums ņemts vērā</w:t>
            </w:r>
            <w:r w:rsidRPr="00214A46" w:rsidR="000A7E13">
              <w:rPr>
                <w:b/>
              </w:rPr>
              <w:t>.</w:t>
            </w:r>
          </w:p>
          <w:p w:rsidRPr="00214A46" w:rsidR="00AD7C90" w:rsidP="000A7E13" w:rsidRDefault="00AD7C90" w14:paraId="64378491" w14:textId="77777777">
            <w:pPr>
              <w:autoSpaceDE w:val="0"/>
              <w:autoSpaceDN w:val="0"/>
              <w:adjustRightInd w:val="0"/>
              <w:jc w:val="both"/>
            </w:pPr>
          </w:p>
          <w:p w:rsidRPr="00214A46" w:rsidR="000A7E13" w:rsidP="000A7E13" w:rsidRDefault="000A7E13" w14:paraId="4298CBC5" w14:textId="77777777"/>
          <w:p w:rsidRPr="00214A46" w:rsidR="000A7E13" w:rsidP="000A7E13" w:rsidRDefault="000A7E13" w14:paraId="4F7CF872" w14:textId="77777777"/>
          <w:p w:rsidRPr="00214A46" w:rsidR="000A7E13" w:rsidP="000A7E13" w:rsidRDefault="000A7E13" w14:paraId="1B595245" w14:textId="77777777"/>
          <w:p w:rsidRPr="00214A46" w:rsidR="000A7E13" w:rsidP="000A7E13" w:rsidRDefault="000A7E13" w14:paraId="617A0A67" w14:textId="08540BE7"/>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1FE33156" w14:textId="4DFB9A7D">
            <w:pPr>
              <w:widowControl w:val="0"/>
              <w:tabs>
                <w:tab w:val="left" w:pos="426"/>
                <w:tab w:val="left" w:pos="1418"/>
              </w:tabs>
              <w:suppressAutoHyphens/>
              <w:jc w:val="both"/>
              <w:rPr>
                <w:b/>
              </w:rPr>
            </w:pPr>
            <w:r w:rsidRPr="00214A46">
              <w:rPr>
                <w:b/>
              </w:rPr>
              <w:t xml:space="preserve">Precizēta likumprojekta 45. panta </w:t>
            </w:r>
            <w:r w:rsidRPr="00214A46" w:rsidR="000A7E13">
              <w:rPr>
                <w:b/>
              </w:rPr>
              <w:t>pirmā</w:t>
            </w:r>
            <w:r w:rsidRPr="00214A46">
              <w:rPr>
                <w:b/>
              </w:rPr>
              <w:t xml:space="preserve"> daļa: </w:t>
            </w:r>
          </w:p>
          <w:p w:rsidRPr="00214A46" w:rsidR="00AD7C90" w:rsidP="00AD7C90" w:rsidRDefault="00AD7C90" w14:paraId="76C5C9ED" w14:textId="0E178914">
            <w:pPr>
              <w:widowControl w:val="0"/>
              <w:tabs>
                <w:tab w:val="left" w:pos="426"/>
                <w:tab w:val="left" w:pos="1418"/>
              </w:tabs>
              <w:suppressAutoHyphens/>
              <w:jc w:val="both"/>
            </w:pPr>
            <w:r w:rsidRPr="00214A46">
              <w:t>“(1) Par neatļautu vilciena sastāvā ietilpstošu vagonu bremžu maģistrāles gala krāna patvaļīgu aiztaisīšanu vai vilciena patvaļīgu apturēšanu ar trauksmes bremzi, atvienojot bremžu gaisa maģistrāli vai citādā veidā– “</w:t>
            </w:r>
          </w:p>
          <w:p w:rsidRPr="00214A46" w:rsidR="000A7E13" w:rsidP="00AD7C90" w:rsidRDefault="000A7E13" w14:paraId="37F2787E" w14:textId="77777777">
            <w:pPr>
              <w:widowControl w:val="0"/>
              <w:tabs>
                <w:tab w:val="left" w:pos="426"/>
                <w:tab w:val="left" w:pos="1418"/>
              </w:tabs>
              <w:suppressAutoHyphens/>
              <w:jc w:val="both"/>
              <w:rPr>
                <w:b/>
              </w:rPr>
            </w:pPr>
          </w:p>
          <w:p w:rsidRPr="00214A46" w:rsidR="00AD7C90" w:rsidP="00AD7C90" w:rsidRDefault="000A7E13" w14:paraId="21EDEC15" w14:textId="2617484E">
            <w:pPr>
              <w:ind w:left="57" w:right="57"/>
              <w:jc w:val="both"/>
              <w:rPr>
                <w:i/>
                <w:iCs/>
              </w:rPr>
            </w:pPr>
            <w:r w:rsidRPr="00214A46">
              <w:rPr>
                <w:i/>
                <w:iCs/>
              </w:rPr>
              <w:t xml:space="preserve">Ņemot vērā Tieslietu ministrijas 5. iebildumu, šajā iebildumā minētā 45. panta </w:t>
            </w:r>
            <w:r w:rsidRPr="00214A46">
              <w:rPr>
                <w:i/>
                <w:iCs/>
              </w:rPr>
              <w:lastRenderedPageBreak/>
              <w:t>otrā daļa kļūst par 45. panta pirmo daļu.</w:t>
            </w:r>
          </w:p>
        </w:tc>
      </w:tr>
      <w:tr w:rsidRPr="00214A46" w:rsidR="00AD7C90" w:rsidTr="00214A46" w14:paraId="222203E9"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617DBF5C" w14:textId="623E6DD4">
            <w:pPr>
              <w:ind w:left="360"/>
              <w:jc w:val="both"/>
              <w:rPr>
                <w:b/>
              </w:rPr>
            </w:pPr>
            <w:r w:rsidRPr="00214A46">
              <w:rPr>
                <w:b/>
              </w:rPr>
              <w:lastRenderedPageBreak/>
              <w:t>9.</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02318D8" w14:textId="7505C48D">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7BBD58AE" w14:textId="36BA1C77">
            <w:pPr>
              <w:jc w:val="both"/>
              <w:rPr>
                <w:i/>
              </w:rPr>
            </w:pPr>
            <w:r w:rsidRPr="00214A46">
              <w:rPr>
                <w:i/>
              </w:rPr>
              <w:t>(2019. gada 4. februāra atzinums Nr.1-9.1/111)</w:t>
            </w:r>
          </w:p>
          <w:p w:rsidRPr="00214A46" w:rsidR="000A7E13" w:rsidP="000A7E13" w:rsidRDefault="000A7E13" w14:paraId="1CE2C498" w14:textId="77777777">
            <w:pPr>
              <w:jc w:val="both"/>
              <w:rPr>
                <w:b/>
              </w:rPr>
            </w:pPr>
          </w:p>
          <w:p w:rsidRPr="00214A46" w:rsidR="00AD7C90" w:rsidP="00AD7C90" w:rsidRDefault="00AD7C90" w14:paraId="12FEA6F9" w14:textId="77777777">
            <w:pPr>
              <w:ind w:firstLine="720"/>
              <w:jc w:val="both"/>
            </w:pPr>
            <w:r w:rsidRPr="00214A46">
              <w:t>Saskaņā ar protokolā nolemto nepieciešams precizēt projekta 2. pantā paredzēto Dzelzceļa likuma 47. panta daļu redakcijas pēc vienota principa, norādot, ka administratīvo pārkāpumu procesu par šā likuma 44. panta piektajā un sestajā daļā un 46. pantā minētajiem pārkāpumiem veic Valsts dzelzceļa tehniskā inspekcija.</w:t>
            </w:r>
          </w:p>
          <w:p w:rsidRPr="00214A46" w:rsidR="00AD7C90" w:rsidP="00AD7C90" w:rsidRDefault="00AD7C90" w14:paraId="4D7CE9F0" w14:textId="4052E7EE">
            <w:pPr>
              <w:jc w:val="both"/>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F92324" w:rsidRDefault="00AD7C90" w14:paraId="4C27835D" w14:textId="6144199C">
            <w:pPr>
              <w:autoSpaceDE w:val="0"/>
              <w:autoSpaceDN w:val="0"/>
              <w:adjustRightInd w:val="0"/>
              <w:jc w:val="center"/>
              <w:rPr>
                <w:b/>
              </w:rPr>
            </w:pPr>
            <w:r w:rsidRPr="00214A46">
              <w:rPr>
                <w:b/>
              </w:rPr>
              <w:t>Iebildums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0A7E13" w:rsidRDefault="000A7E13" w14:paraId="25E27C25" w14:textId="3EA159AE">
            <w:pPr>
              <w:jc w:val="both"/>
              <w:rPr>
                <w:b/>
              </w:rPr>
            </w:pPr>
            <w:r w:rsidRPr="00214A46">
              <w:rPr>
                <w:b/>
              </w:rPr>
              <w:t>Atbilstoši p</w:t>
            </w:r>
            <w:r w:rsidRPr="00214A46" w:rsidR="00AD7C90">
              <w:rPr>
                <w:b/>
              </w:rPr>
              <w:t>recizēts likumprojekts:</w:t>
            </w:r>
          </w:p>
          <w:p w:rsidRPr="00214A46" w:rsidR="00AD7C90" w:rsidP="00AD7C90" w:rsidRDefault="00AD7C90" w14:paraId="287D4CF2" w14:textId="6AC019E9">
            <w:pPr>
              <w:jc w:val="both"/>
              <w:rPr>
                <w:b/>
              </w:rPr>
            </w:pPr>
            <w:r w:rsidRPr="00214A46">
              <w:rPr>
                <w:b/>
              </w:rPr>
              <w:t>“47.pants. Kompetence sodu piemērošanā</w:t>
            </w:r>
          </w:p>
          <w:p w:rsidRPr="00214A46" w:rsidR="00AD7C90" w:rsidP="00AD7C90" w:rsidRDefault="00AD7C90" w14:paraId="40C14CDA" w14:textId="1D978F5B">
            <w:pPr>
              <w:tabs>
                <w:tab w:val="left" w:pos="1276"/>
                <w:tab w:val="left" w:pos="1418"/>
              </w:tabs>
              <w:ind w:firstLine="720"/>
              <w:jc w:val="both"/>
            </w:pPr>
            <w:r w:rsidRPr="00214A46">
              <w:t>(1)</w:t>
            </w:r>
            <w:r w:rsidRPr="00214A46">
              <w:rPr>
                <w:b/>
              </w:rPr>
              <w:t> </w:t>
            </w:r>
            <w:r w:rsidRPr="00214A46">
              <w:t>Administratīvā pārkāpuma procesu par šā likuma 44. panta piektajā  un sestajā daļā un 46.  pantā minētajiem pārkāpumiem veic Valsts dzelzceļa tehniskā inspekcija.</w:t>
            </w:r>
          </w:p>
          <w:p w:rsidRPr="00214A46" w:rsidR="00AD7C90" w:rsidP="000F4535" w:rsidRDefault="00AD7C90" w14:paraId="22E76532" w14:textId="233E5D00">
            <w:pPr>
              <w:tabs>
                <w:tab w:val="left" w:pos="1276"/>
                <w:tab w:val="left" w:pos="1418"/>
              </w:tabs>
              <w:spacing w:after="120"/>
              <w:ind w:firstLine="720"/>
              <w:jc w:val="both"/>
              <w:rPr>
                <w:rFonts w:eastAsiaTheme="minorHAnsi"/>
                <w:lang w:eastAsia="en-US"/>
              </w:rPr>
            </w:pPr>
            <w:r w:rsidRPr="00214A46">
              <w:t>(2)Administratīvā pārkāpuma procesu par šā likuma 44. panta pirmajā, otrajā, trešajā, un ceturtajā daļā un 45. pantā minētajiem pārkāpumiem veic Valsts policija</w:t>
            </w:r>
            <w:r w:rsidRPr="00214A46">
              <w:rPr>
                <w:rFonts w:eastAsiaTheme="minorHAnsi"/>
                <w:lang w:eastAsia="en-US"/>
              </w:rPr>
              <w:t>.”</w:t>
            </w:r>
          </w:p>
        </w:tc>
      </w:tr>
      <w:tr w:rsidRPr="00214A46" w:rsidR="00AD7C90" w:rsidTr="00214A46" w14:paraId="50E12A13"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D227919" w14:textId="1B5D41C4">
            <w:pPr>
              <w:ind w:left="360"/>
              <w:jc w:val="both"/>
              <w:rPr>
                <w:b/>
              </w:rPr>
            </w:pPr>
            <w:r w:rsidRPr="00214A46">
              <w:rPr>
                <w:b/>
              </w:rPr>
              <w:t>10.</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E8CAC1F" w14:textId="0CBD588C">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A7E13" w:rsidRDefault="00AD7C90" w14:paraId="5C4BBED3" w14:textId="0EE74A6C">
            <w:pPr>
              <w:jc w:val="both"/>
              <w:rPr>
                <w:i/>
              </w:rPr>
            </w:pPr>
            <w:r w:rsidRPr="00214A46">
              <w:rPr>
                <w:i/>
              </w:rPr>
              <w:t>(2019. gada 4. februāra atzinums Nr.1-9.1/111)</w:t>
            </w:r>
          </w:p>
          <w:p w:rsidRPr="00214A46" w:rsidR="000A7E13" w:rsidP="000A7E13" w:rsidRDefault="000A7E13" w14:paraId="5A1ECB74" w14:textId="77777777">
            <w:pPr>
              <w:jc w:val="both"/>
              <w:rPr>
                <w:b/>
              </w:rPr>
            </w:pPr>
          </w:p>
          <w:p w:rsidRPr="00214A46" w:rsidR="00AD7C90" w:rsidP="000F4535" w:rsidRDefault="00AD7C90" w14:paraId="45B3D44A" w14:textId="27BD464A">
            <w:pPr>
              <w:ind w:firstLine="720"/>
              <w:jc w:val="both"/>
            </w:pPr>
            <w:r w:rsidRPr="00214A46">
              <w:t xml:space="preserve">Saskaņā ar protokolā nolemto nepieciešams papildināt projekta sākotnējās ietekmes novērtējuma ziņojumu (turpmāk – anotācija) ar izvērstu skaidrojumu par projekta 2. pantā ietverto pārkāpumu būtību, konkrētām Dzelzceļa likuma vai uz tā pamata izdotu Ministru kabineta noteikumu korespondējošajām normām, no kurām izriet pārkāpumu būtība, kā arī informāciju par </w:t>
            </w:r>
            <w:r w:rsidRPr="00214A46">
              <w:lastRenderedPageBreak/>
              <w:t xml:space="preserve">kompetentajām iestādēm un sodu piemērošanu praksē. </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F92324" w:rsidRDefault="00AD7C90" w14:paraId="1EE3E91C" w14:textId="37E86351">
            <w:pPr>
              <w:autoSpaceDE w:val="0"/>
              <w:autoSpaceDN w:val="0"/>
              <w:adjustRightInd w:val="0"/>
              <w:jc w:val="center"/>
              <w:rPr>
                <w:b/>
              </w:rPr>
            </w:pPr>
            <w:r w:rsidRPr="00214A46">
              <w:rPr>
                <w:b/>
              </w:rPr>
              <w:lastRenderedPageBreak/>
              <w:t>Iebildums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2872A2ED" w14:textId="430F5196">
            <w:pPr>
              <w:ind w:left="57" w:right="57"/>
              <w:jc w:val="both"/>
            </w:pPr>
            <w:r w:rsidRPr="00214A46">
              <w:rPr>
                <w:b/>
              </w:rPr>
              <w:t>Atbilstoši precizēts anotācijas I sadaļas</w:t>
            </w:r>
            <w:r w:rsidRPr="00214A46" w:rsidR="00DD659E">
              <w:rPr>
                <w:b/>
              </w:rPr>
              <w:t xml:space="preserve"> 2.</w:t>
            </w:r>
            <w:r w:rsidRPr="00214A46">
              <w:rPr>
                <w:b/>
              </w:rPr>
              <w:t>punkts.</w:t>
            </w:r>
          </w:p>
        </w:tc>
      </w:tr>
      <w:tr w:rsidRPr="00214A46" w:rsidR="00AD7C90" w:rsidTr="00214A46" w14:paraId="6ADA2130"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772773E5" w14:textId="62628C0F">
            <w:pPr>
              <w:ind w:left="360"/>
              <w:jc w:val="both"/>
              <w:rPr>
                <w:b/>
              </w:rPr>
            </w:pPr>
            <w:r w:rsidRPr="00214A46">
              <w:rPr>
                <w:b/>
              </w:rPr>
              <w:t>11.</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F961D7D" w14:textId="57BB0743">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7F629ECD" w14:textId="38E7292A">
            <w:pPr>
              <w:jc w:val="both"/>
              <w:rPr>
                <w:i/>
              </w:rPr>
            </w:pPr>
            <w:r w:rsidRPr="00214A46">
              <w:rPr>
                <w:i/>
              </w:rPr>
              <w:t>(2019. gada 4. februāra atzinums Nr.1-9.1/111)</w:t>
            </w:r>
          </w:p>
          <w:p w:rsidRPr="00214A46" w:rsidR="005A72A1" w:rsidP="005A72A1" w:rsidRDefault="005A72A1" w14:paraId="172303F5" w14:textId="77777777">
            <w:pPr>
              <w:jc w:val="both"/>
              <w:rPr>
                <w:b/>
              </w:rPr>
            </w:pPr>
          </w:p>
          <w:p w:rsidRPr="00214A46" w:rsidR="00AD7C90" w:rsidP="00AD7C90" w:rsidRDefault="00AD7C90" w14:paraId="65020978" w14:textId="77777777">
            <w:pPr>
              <w:ind w:firstLine="720"/>
              <w:jc w:val="both"/>
            </w:pPr>
            <w:r w:rsidRPr="00214A46">
              <w:t>Saskaņā ar protokolā nolemto nepieciešams izvērtēt, vai arī citos Dzelzceļa likuma pantos (piemēram, Dzelzceļa likuma 13.</w:t>
            </w:r>
            <w:r w:rsidRPr="00214A46">
              <w:rPr>
                <w:vertAlign w:val="superscript"/>
              </w:rPr>
              <w:t>1</w:t>
            </w:r>
            <w:r w:rsidRPr="00214A46">
              <w:t xml:space="preserve"> panta septītās daļas 5. punktā un 39. panta sestajā daļā) nav nepieciešams izdarīt saistītus grozījumus kodifikācijas ietvaros (piemēram, terminoloģijas maiņa) un atbilstoši </w:t>
            </w:r>
            <w:proofErr w:type="spellStart"/>
            <w:r w:rsidRPr="00214A46">
              <w:t>izvērtējumam</w:t>
            </w:r>
            <w:proofErr w:type="spellEnd"/>
            <w:r w:rsidRPr="00214A46">
              <w:t xml:space="preserve"> precizēt projektu vai sniegt skaidrojumu tam, kāpēc atbilstoši grozījumi nav nepieciešami.</w:t>
            </w:r>
          </w:p>
          <w:p w:rsidRPr="00214A46" w:rsidR="00AD7C90" w:rsidP="00AD7C90" w:rsidRDefault="00AD7C90" w14:paraId="7CF623A4" w14:textId="59738255">
            <w:pPr>
              <w:jc w:val="both"/>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AD7C90" w:rsidRDefault="00AD7C90" w14:paraId="0EBA527C" w14:textId="19E94577">
            <w:pPr>
              <w:pStyle w:val="ListParagraph"/>
              <w:spacing w:after="0"/>
              <w:ind w:left="34" w:firstLine="426"/>
              <w:jc w:val="both"/>
              <w:rPr>
                <w:rFonts w:ascii="Times New Roman" w:hAnsi="Times New Roman"/>
                <w:b/>
                <w:color w:val="333333"/>
                <w:sz w:val="24"/>
                <w:szCs w:val="24"/>
              </w:rPr>
            </w:pPr>
            <w:r w:rsidRPr="00214A46">
              <w:rPr>
                <w:rFonts w:ascii="Times New Roman" w:hAnsi="Times New Roman"/>
                <w:b/>
                <w:color w:val="333333"/>
                <w:sz w:val="24"/>
                <w:szCs w:val="24"/>
              </w:rPr>
              <w:t>Iebildums ņemts vērā</w:t>
            </w:r>
            <w:r w:rsidRPr="00214A46" w:rsidR="005A72A1">
              <w:rPr>
                <w:rFonts w:ascii="Times New Roman" w:hAnsi="Times New Roman"/>
                <w:b/>
                <w:color w:val="333333"/>
                <w:sz w:val="24"/>
                <w:szCs w:val="24"/>
              </w:rPr>
              <w:t>.</w:t>
            </w:r>
            <w:r w:rsidRPr="00214A46">
              <w:rPr>
                <w:rFonts w:ascii="Times New Roman" w:hAnsi="Times New Roman"/>
                <w:b/>
                <w:color w:val="333333"/>
                <w:sz w:val="24"/>
                <w:szCs w:val="24"/>
              </w:rPr>
              <w:t xml:space="preserve"> </w:t>
            </w:r>
          </w:p>
          <w:p w:rsidRPr="00214A46" w:rsidR="00AD7C90" w:rsidP="00AD7C90" w:rsidRDefault="00AD7C90" w14:paraId="62D0E83A" w14:textId="7F5EFF5F">
            <w:pPr>
              <w:pStyle w:val="ListParagraph"/>
              <w:spacing w:after="0"/>
              <w:ind w:left="34" w:firstLine="426"/>
              <w:jc w:val="both"/>
              <w:rPr>
                <w:rFonts w:ascii="Times New Roman" w:hAnsi="Times New Roman"/>
                <w:color w:val="333333"/>
                <w:sz w:val="24"/>
                <w:szCs w:val="24"/>
              </w:rPr>
            </w:pPr>
            <w:r w:rsidRPr="00214A46">
              <w:rPr>
                <w:rFonts w:ascii="Times New Roman" w:hAnsi="Times New Roman"/>
                <w:color w:val="333333"/>
                <w:sz w:val="24"/>
                <w:szCs w:val="24"/>
              </w:rPr>
              <w:t>Izvērtējot minēt</w:t>
            </w:r>
            <w:r w:rsidRPr="00214A46" w:rsidR="00D12EF4">
              <w:rPr>
                <w:rFonts w:ascii="Times New Roman" w:hAnsi="Times New Roman"/>
                <w:color w:val="333333"/>
                <w:sz w:val="24"/>
                <w:szCs w:val="24"/>
              </w:rPr>
              <w:t>o,</w:t>
            </w:r>
            <w:r w:rsidRPr="00214A46">
              <w:rPr>
                <w:rFonts w:ascii="Times New Roman" w:hAnsi="Times New Roman"/>
                <w:color w:val="333333"/>
                <w:sz w:val="24"/>
                <w:szCs w:val="24"/>
              </w:rPr>
              <w:t xml:space="preserve"> skaidrojam, ka Dzelzceļa likuma 13.</w:t>
            </w:r>
            <w:r w:rsidRPr="00214A46">
              <w:rPr>
                <w:rFonts w:ascii="Times New Roman" w:hAnsi="Times New Roman"/>
                <w:color w:val="333333"/>
                <w:sz w:val="24"/>
                <w:szCs w:val="24"/>
                <w:vertAlign w:val="superscript"/>
              </w:rPr>
              <w:t>1</w:t>
            </w:r>
            <w:r w:rsidRPr="00214A46">
              <w:rPr>
                <w:rFonts w:ascii="Times New Roman" w:hAnsi="Times New Roman"/>
                <w:color w:val="333333"/>
                <w:sz w:val="24"/>
                <w:szCs w:val="24"/>
              </w:rPr>
              <w:t> panta septītās daļas 5. punktā mainīt terminoloģiju nav nepieciešams, jo tajā lietotā terminoloģija atbilst Kriminālprocesa likumā lietotajai terminoloģijai un pēc būtības arī Administratīvās atbildības likumā, kas regulē administratīvo pārkāpumu procesu, lietotajai terminoloģijai. Administratīvās atbildības likuma izpratnē (18.panta pirmā daļa) t</w:t>
            </w:r>
            <w:r w:rsidRPr="00214A46">
              <w:rPr>
                <w:rFonts w:ascii="Times New Roman" w:hAnsi="Times New Roman"/>
                <w:color w:val="414142"/>
                <w:sz w:val="24"/>
                <w:szCs w:val="24"/>
                <w:shd w:val="clear" w:color="auto" w:fill="FFFFFF"/>
              </w:rPr>
              <w:t xml:space="preserve">iesību izmantošanas aizliegums ir tiesību ierobežojums (ierobežošana) un attiecīgi saprotami arī Dzelzceļa likuma </w:t>
            </w:r>
            <w:r w:rsidRPr="00214A46">
              <w:rPr>
                <w:rFonts w:ascii="Times New Roman" w:hAnsi="Times New Roman"/>
                <w:color w:val="333333"/>
                <w:sz w:val="24"/>
                <w:szCs w:val="24"/>
              </w:rPr>
              <w:t>13.</w:t>
            </w:r>
            <w:r w:rsidRPr="00214A46">
              <w:rPr>
                <w:rFonts w:ascii="Times New Roman" w:hAnsi="Times New Roman"/>
                <w:color w:val="333333"/>
                <w:sz w:val="24"/>
                <w:szCs w:val="24"/>
                <w:vertAlign w:val="superscript"/>
              </w:rPr>
              <w:t>1</w:t>
            </w:r>
            <w:r w:rsidRPr="00214A46">
              <w:rPr>
                <w:rFonts w:ascii="Times New Roman" w:hAnsi="Times New Roman"/>
                <w:color w:val="333333"/>
                <w:sz w:val="24"/>
                <w:szCs w:val="24"/>
              </w:rPr>
              <w:t> panta septītās daļas 5. punktā lietotie vārdi “ierobežotas tiesības” vai vārdi “vai tiesību ierobežošanu”.</w:t>
            </w:r>
          </w:p>
          <w:p w:rsidRPr="00214A46" w:rsidR="00AD7C90" w:rsidP="00AD7C90" w:rsidRDefault="00AD7C90" w14:paraId="541181A1" w14:textId="6462237E">
            <w:pPr>
              <w:jc w:val="both"/>
              <w:rPr>
                <w:sz w:val="22"/>
                <w:szCs w:val="22"/>
              </w:rPr>
            </w:pPr>
            <w:r w:rsidRPr="00214A46">
              <w:rPr>
                <w:color w:val="333333"/>
              </w:rPr>
              <w:t xml:space="preserve">Atbilstoši tiek precizēta </w:t>
            </w:r>
            <w:r w:rsidRPr="00214A46">
              <w:t xml:space="preserve">39.panta sestā daļa: </w:t>
            </w:r>
          </w:p>
          <w:p w:rsidRPr="00214A46" w:rsidR="00AD7C90" w:rsidP="000F4535" w:rsidRDefault="00AD7C90" w14:paraId="09C2459D" w14:textId="5CA10157">
            <w:pPr>
              <w:jc w:val="both"/>
            </w:pPr>
            <w:r w:rsidRPr="00214A46">
              <w:t xml:space="preserve">‘’(6) Ja ir izdarīts likumpārkāpums, kas saistīts ar apsargājamā objekta vai citas mantas apdraudējumu, dzelzceļa drošas ekspluatācijas apdraudējumu </w:t>
            </w:r>
            <w:r w:rsidRPr="00214A46">
              <w:lastRenderedPageBreak/>
              <w:t>vai dzelzceļa transporta līdzekļu lietošanas noteikumu pārkāpšanu, tādējādi radot reālus draudus cilvēka dzīvībai vai veselībai, apsargājamam objektam vai personām, kas apsargā dzelzceļa objektus, dzelzceļa speciālistiem ir tiesības prasīt, lai persona pārtrauc likumpārkāpumus un ievēro apsargājamā objektā noteikto kārtību, bet nepakļaušanās gadījumā nekavējoties nodot pārkāpēju policijai.’’</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2A239639" w14:textId="09733BD3">
            <w:pPr>
              <w:ind w:left="57" w:right="57"/>
              <w:jc w:val="both"/>
              <w:rPr>
                <w:b/>
              </w:rPr>
            </w:pPr>
            <w:r w:rsidRPr="00214A46">
              <w:rPr>
                <w:b/>
              </w:rPr>
              <w:lastRenderedPageBreak/>
              <w:t>Atbilstoši precizēts likumprojekts</w:t>
            </w:r>
            <w:r w:rsidRPr="00214A46" w:rsidR="005A72A1">
              <w:rPr>
                <w:b/>
              </w:rPr>
              <w:t>.</w:t>
            </w:r>
          </w:p>
          <w:p w:rsidRPr="00214A46" w:rsidR="00AD7C90" w:rsidP="005A72A1" w:rsidRDefault="00AD7C90" w14:paraId="7CF55566" w14:textId="12322E36">
            <w:pPr>
              <w:jc w:val="both"/>
            </w:pPr>
          </w:p>
        </w:tc>
      </w:tr>
      <w:tr w:rsidRPr="00214A46" w:rsidR="00AD7C90" w:rsidTr="00214A46" w14:paraId="323548D3"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2D88245" w14:textId="53F0E0D1">
            <w:pPr>
              <w:ind w:left="360"/>
              <w:jc w:val="both"/>
              <w:rPr>
                <w:b/>
              </w:rPr>
            </w:pPr>
            <w:r w:rsidRPr="00214A46">
              <w:rPr>
                <w:b/>
              </w:rPr>
              <w:t>12.</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874A2F" w14:paraId="570A843B" w14:textId="1271BA7C">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70F59597" w14:textId="5E24C2D4">
            <w:pPr>
              <w:jc w:val="both"/>
              <w:rPr>
                <w:i/>
              </w:rPr>
            </w:pPr>
            <w:r w:rsidRPr="00214A46">
              <w:rPr>
                <w:i/>
              </w:rPr>
              <w:t>(2019. gada 4. februāra atzinums Nr.1-9.1/111)</w:t>
            </w:r>
          </w:p>
          <w:p w:rsidRPr="00214A46" w:rsidR="005A72A1" w:rsidP="005A72A1" w:rsidRDefault="005A72A1" w14:paraId="435318DB" w14:textId="77777777">
            <w:pPr>
              <w:jc w:val="both"/>
              <w:rPr>
                <w:b/>
              </w:rPr>
            </w:pPr>
          </w:p>
          <w:p w:rsidRPr="00214A46" w:rsidR="00AD7C90" w:rsidP="00AD7C90" w:rsidRDefault="00AD7C90" w14:paraId="497FAC3E" w14:textId="78F8C22B">
            <w:pPr>
              <w:ind w:firstLine="740"/>
              <w:jc w:val="both"/>
              <w:rPr>
                <w:b/>
              </w:rPr>
            </w:pPr>
            <w:r w:rsidRPr="00214A46">
              <w:t>Ievērojot, ka likumprojekta "Administratīvo pārkāpumu procesa likums" (Nr. 16/Lp12) izskatīšanas trešajā lasījumā laikā tika mainīts tā nosaukums, nepieciešams precizēt projektu un anotāciju, aizstājot vārdus "Administratīvo pārkāpumu procesa likums" ar vārdiem "Administratīvās atbildības likums".</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F92324" w:rsidRDefault="00AD7C90" w14:paraId="41FF9413" w14:textId="3079A8A6">
            <w:pPr>
              <w:autoSpaceDE w:val="0"/>
              <w:autoSpaceDN w:val="0"/>
              <w:adjustRightInd w:val="0"/>
              <w:jc w:val="center"/>
              <w:rPr>
                <w:b/>
              </w:rPr>
            </w:pPr>
            <w:r w:rsidRPr="00214A46">
              <w:rPr>
                <w:b/>
              </w:rPr>
              <w:t>Iebildums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5A72A1" w14:paraId="04E076AC" w14:textId="4310447A">
            <w:pPr>
              <w:ind w:left="57" w:right="57"/>
              <w:jc w:val="both"/>
            </w:pPr>
            <w:r w:rsidRPr="00214A46">
              <w:rPr>
                <w:b/>
              </w:rPr>
              <w:t>Skatīt precizēto likumprojektu un anotāciju.</w:t>
            </w:r>
          </w:p>
        </w:tc>
      </w:tr>
      <w:tr w:rsidRPr="00214A46" w:rsidR="00AD7C90" w:rsidTr="00214A46" w14:paraId="5110115E"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68DF670F" w14:textId="6D14DE5E">
            <w:pPr>
              <w:ind w:left="360"/>
              <w:jc w:val="both"/>
              <w:rPr>
                <w:b/>
              </w:rPr>
            </w:pPr>
            <w:r w:rsidRPr="00214A46">
              <w:rPr>
                <w:b/>
              </w:rPr>
              <w:t>13.</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D818A6E" w14:textId="3D127EC4">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0A5A92A0" w14:textId="5727AC66">
            <w:pPr>
              <w:jc w:val="both"/>
              <w:rPr>
                <w:i/>
              </w:rPr>
            </w:pPr>
            <w:r w:rsidRPr="00214A46">
              <w:rPr>
                <w:i/>
              </w:rPr>
              <w:t>(2019. gada 4. februāra atzinums Nr.1-9.1/111)</w:t>
            </w:r>
          </w:p>
          <w:p w:rsidRPr="00214A46" w:rsidR="005A72A1" w:rsidP="005A72A1" w:rsidRDefault="005A72A1" w14:paraId="280DB839" w14:textId="77777777">
            <w:pPr>
              <w:jc w:val="both"/>
              <w:rPr>
                <w:b/>
              </w:rPr>
            </w:pPr>
          </w:p>
          <w:p w:rsidRPr="00214A46" w:rsidR="00AD7C90" w:rsidP="00AD7C90" w:rsidRDefault="00AD7C90" w14:paraId="2C131E2A" w14:textId="77777777">
            <w:pPr>
              <w:ind w:firstLine="720"/>
              <w:jc w:val="both"/>
            </w:pPr>
            <w:r w:rsidRPr="00214A46">
              <w:t>Norādām, ka nepieciešams precizēt anotācijas II sadaļas 1. punktu, norādot arī iesaistītajās kompetentajās institūcijās nodarbinātos.</w:t>
            </w:r>
          </w:p>
          <w:p w:rsidRPr="00214A46" w:rsidR="00AD7C90" w:rsidP="00AD7C90" w:rsidRDefault="00AD7C90" w14:paraId="7478FA9C" w14:textId="77777777">
            <w:pPr>
              <w:jc w:val="both"/>
            </w:pPr>
          </w:p>
          <w:p w:rsidRPr="00214A46" w:rsidR="00AD7C90" w:rsidP="00AD7C90" w:rsidRDefault="00AD7C90" w14:paraId="4DA891F3" w14:textId="73F841A7">
            <w:pPr>
              <w:jc w:val="both"/>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F92324" w:rsidRDefault="00AD7C90" w14:paraId="56F3F802" w14:textId="4647C417">
            <w:pPr>
              <w:autoSpaceDE w:val="0"/>
              <w:autoSpaceDN w:val="0"/>
              <w:adjustRightInd w:val="0"/>
              <w:jc w:val="center"/>
              <w:rPr>
                <w:b/>
              </w:rPr>
            </w:pPr>
            <w:r w:rsidRPr="00214A46">
              <w:rPr>
                <w:b/>
              </w:rPr>
              <w:t>Iebildums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8B53FE" w:rsidRDefault="00AD7C90" w14:paraId="0C68BEAC" w14:textId="08F6DBC9">
            <w:pPr>
              <w:ind w:left="-113" w:right="57"/>
              <w:jc w:val="both"/>
              <w:rPr>
                <w:b/>
              </w:rPr>
            </w:pPr>
            <w:r w:rsidRPr="00214A46">
              <w:rPr>
                <w:b/>
              </w:rPr>
              <w:t>Precizēts anotācijas II sadaļas 1. punkts</w:t>
            </w:r>
            <w:r w:rsidRPr="00214A46" w:rsidR="00BE5C3D">
              <w:rPr>
                <w:b/>
              </w:rPr>
              <w:t>:</w:t>
            </w:r>
          </w:p>
          <w:p w:rsidRPr="00214A46" w:rsidR="00AD7C90" w:rsidP="00AD7C90" w:rsidRDefault="00AD7C90" w14:paraId="687E51AC" w14:textId="6A4FCC36">
            <w:pPr>
              <w:ind w:right="57"/>
              <w:jc w:val="both"/>
              <w:rPr>
                <w:b/>
              </w:rPr>
            </w:pPr>
            <w:r w:rsidRPr="00214A46">
              <w:t xml:space="preserve">“Fiziskas un juridiskas personas, kuras varētu pārkāpt attiecīgās tiesību normas, kā arī kompetentajās institūcijās - Valsts dzelzceļa tehniskajā inspekcijā un </w:t>
            </w:r>
            <w:r w:rsidRPr="00214A46">
              <w:lastRenderedPageBreak/>
              <w:t>Valsts policijā – nodarbinātos.”</w:t>
            </w:r>
          </w:p>
        </w:tc>
      </w:tr>
      <w:tr w:rsidRPr="00214A46" w:rsidR="00AD7C90" w:rsidTr="00214A46" w14:paraId="7A781970"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297B9052" w14:textId="7B9D04EE">
            <w:pPr>
              <w:ind w:left="360"/>
              <w:jc w:val="both"/>
              <w:rPr>
                <w:b/>
              </w:rPr>
            </w:pPr>
            <w:r w:rsidRPr="00214A46">
              <w:rPr>
                <w:b/>
              </w:rPr>
              <w:lastRenderedPageBreak/>
              <w:t>14.</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45C5D27" w14:textId="73D92C04">
            <w:pPr>
              <w:pStyle w:val="tv2132"/>
              <w:spacing w:line="240" w:lineRule="auto"/>
              <w:ind w:firstLine="0"/>
              <w:jc w:val="both"/>
              <w:rPr>
                <w:color w:val="auto"/>
                <w:sz w:val="24"/>
                <w:szCs w:val="24"/>
              </w:rPr>
            </w:pPr>
            <w:r w:rsidRPr="00214A46">
              <w:rPr>
                <w:color w:val="auto"/>
                <w:sz w:val="24"/>
                <w:szCs w:val="24"/>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0B34B850" w14:textId="4F19AC75">
            <w:pPr>
              <w:jc w:val="both"/>
              <w:rPr>
                <w:i/>
              </w:rPr>
            </w:pPr>
            <w:r w:rsidRPr="00214A46">
              <w:rPr>
                <w:i/>
              </w:rPr>
              <w:t>(2019. gada 8. aprīļa atzinums)</w:t>
            </w:r>
            <w:r w:rsidRPr="00214A46">
              <w:rPr>
                <w:b/>
              </w:rPr>
              <w:t xml:space="preserve"> </w:t>
            </w:r>
          </w:p>
          <w:p w:rsidRPr="00214A46" w:rsidR="00AD7C90" w:rsidP="00AD7C90" w:rsidRDefault="00AD7C90" w14:paraId="1B2002B5" w14:textId="77777777">
            <w:pPr>
              <w:jc w:val="both"/>
            </w:pPr>
          </w:p>
          <w:p w:rsidRPr="00214A46" w:rsidR="00AD7C90" w:rsidP="00AD7C90" w:rsidRDefault="00AD7C90" w14:paraId="071F5F15" w14:textId="3E2D920C">
            <w:pPr>
              <w:ind w:firstLine="882"/>
              <w:jc w:val="both"/>
            </w:pPr>
            <w:r w:rsidRPr="00214A46">
              <w:t xml:space="preserve">Dzelzceļa likuma 39. panta sestajā daļā dzelzceļa speciālistiem piešķirtas tiesības ierobežot likumpārkāpēju </w:t>
            </w:r>
            <w:proofErr w:type="spellStart"/>
            <w:r w:rsidRPr="00214A46">
              <w:t>pamattiesības</w:t>
            </w:r>
            <w:proofErr w:type="spellEnd"/>
            <w:r w:rsidRPr="00214A46">
              <w:t>, aizturot un nogādājot personas policijā. Lūdzam izvērtēt, vai šāds ierobežojums ir attaisnojams, proti, vai tam ir leģitīms mērķis un vai tas ir samērīgs. Vienlaikus lūdzam izvērtēt, vai šāds ierobežojums ir nepieciešams, jo nav saprotams, kāpēc, konstatējot likumpārkāpumu, netiek nekavējoties saukta valsts policija, kas ir tiesīga veikt nepieciešamās darbības, lai likumpārkāpums tiktu pārtrauks.</w:t>
            </w:r>
          </w:p>
          <w:p w:rsidRPr="00214A46" w:rsidR="00AD7C90" w:rsidP="00AD7C90" w:rsidRDefault="00AD7C90" w14:paraId="666E5FF5" w14:textId="744B637D">
            <w:pPr>
              <w:jc w:val="both"/>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BE5C3D" w:rsidRDefault="00AD7C90" w14:paraId="6CF35ED5" w14:textId="4A3A93C0">
            <w:pPr>
              <w:autoSpaceDE w:val="0"/>
              <w:autoSpaceDN w:val="0"/>
              <w:adjustRightInd w:val="0"/>
              <w:jc w:val="both"/>
              <w:rPr>
                <w:b/>
              </w:rPr>
            </w:pPr>
            <w:r w:rsidRPr="00214A46">
              <w:rPr>
                <w:b/>
              </w:rPr>
              <w:t>Iebildums ņemts vērā</w:t>
            </w:r>
            <w:r w:rsidRPr="00214A46" w:rsidR="005A72A1">
              <w:rPr>
                <w:b/>
              </w:rPr>
              <w:t>.</w:t>
            </w:r>
          </w:p>
          <w:p w:rsidRPr="00214A46" w:rsidR="00AD7C90" w:rsidP="00BE5C3D" w:rsidRDefault="00AD7C90" w14:paraId="33641C16" w14:textId="7707311B">
            <w:pPr>
              <w:jc w:val="both"/>
              <w:rPr>
                <w:sz w:val="22"/>
                <w:szCs w:val="22"/>
              </w:rPr>
            </w:pPr>
            <w:r w:rsidRPr="00214A46">
              <w:t xml:space="preserve">Ievērojot to, ka dzelzceļš ir transporta sistēma, kuras tiesību aktiem atbilstošu ekspluatāciju var būtiski apdraudēt personu prettiesiska rīcība - gan dzelzceļa objektu vai mantas bojāšana, gan dzelzceļa drošas ekspluatācijas apdraudējums vai dzelzceļa transporta līdzekļu lietošanas noteikumu pārkāpšana un citi, un personas prettiesiskas rīcības rezultātā var tikt radīti draudi cilvēku dzīvībai un veselībai un videi, kā arī ievērojami materiāli zaudējumi, uzskatām, ka Dzelzceļa likuma 39.panta sestā daļa ir saglabājama. Ņemot vērā, ka prettiesiska rīcība dzelzceļa ekspluatācijas specifikas dēļ var radīt nopietnas sekas, </w:t>
            </w:r>
            <w:r w:rsidRPr="00214A46" w:rsidR="00D12EF4">
              <w:t>Satiksmes ministrijas</w:t>
            </w:r>
            <w:r w:rsidRPr="00214A46">
              <w:t xml:space="preserve"> ieskatā ir saglabājamas tiesības dzelzceļa speciālistam prasīt, lai persona pārtrauc likumpārkāpumu, bet nepakļaušanās gadījumā, dzelzceļa speciālisti nekavējoties informē policiju un nodod personu policijai.</w:t>
            </w:r>
          </w:p>
        </w:tc>
        <w:tc>
          <w:tcPr>
            <w:tcW w:w="3118" w:type="dxa"/>
            <w:tcBorders>
              <w:top w:val="single" w:color="auto" w:sz="4" w:space="0"/>
              <w:left w:val="single" w:color="auto" w:sz="4" w:space="0"/>
              <w:bottom w:val="single" w:color="auto" w:sz="4" w:space="0"/>
            </w:tcBorders>
            <w:shd w:val="clear" w:color="auto" w:fill="auto"/>
          </w:tcPr>
          <w:p w:rsidRPr="00214A46" w:rsidR="00AD7C90" w:rsidP="005A72A1" w:rsidRDefault="005A72A1" w14:paraId="229648EB" w14:textId="47A9D066">
            <w:pPr>
              <w:pStyle w:val="tv2132"/>
              <w:spacing w:line="240" w:lineRule="auto"/>
              <w:ind w:firstLine="0"/>
              <w:jc w:val="both"/>
              <w:rPr>
                <w:b/>
                <w:color w:val="auto"/>
                <w:sz w:val="24"/>
                <w:szCs w:val="24"/>
              </w:rPr>
            </w:pPr>
            <w:r w:rsidRPr="00214A46">
              <w:rPr>
                <w:b/>
                <w:color w:val="auto"/>
                <w:sz w:val="24"/>
                <w:szCs w:val="24"/>
              </w:rPr>
              <w:t>Atbilstoši precizēta anotācija.</w:t>
            </w:r>
            <w:r w:rsidRPr="00214A46">
              <w:rPr>
                <w:b/>
              </w:rPr>
              <w:t xml:space="preserve"> </w:t>
            </w:r>
          </w:p>
        </w:tc>
      </w:tr>
      <w:tr w:rsidRPr="00214A46" w:rsidR="00AD7C90" w:rsidTr="00214A46" w14:paraId="5D4184B3"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46AB757E" w14:textId="1F9D903F">
            <w:pPr>
              <w:ind w:left="360"/>
              <w:jc w:val="both"/>
              <w:rPr>
                <w:b/>
              </w:rPr>
            </w:pPr>
            <w:r w:rsidRPr="00214A46">
              <w:rPr>
                <w:b/>
              </w:rPr>
              <w:t>15.</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AC74827" w14:textId="1F0A2152">
            <w:pPr>
              <w:pStyle w:val="tv2132"/>
              <w:spacing w:line="240" w:lineRule="auto"/>
              <w:ind w:firstLine="0"/>
              <w:jc w:val="both"/>
              <w:rPr>
                <w:b/>
                <w:color w:val="auto"/>
                <w:sz w:val="24"/>
                <w:szCs w:val="24"/>
              </w:rPr>
            </w:pPr>
            <w:r w:rsidRPr="00214A46">
              <w:rPr>
                <w:color w:val="auto"/>
                <w:sz w:val="24"/>
                <w:szCs w:val="24"/>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193E78FC" w14:textId="1C9EA067">
            <w:pPr>
              <w:jc w:val="both"/>
              <w:rPr>
                <w:i/>
              </w:rPr>
            </w:pPr>
            <w:r w:rsidRPr="00214A46">
              <w:rPr>
                <w:b/>
              </w:rPr>
              <w:t xml:space="preserve"> </w:t>
            </w:r>
            <w:r w:rsidRPr="00214A46">
              <w:rPr>
                <w:i/>
              </w:rPr>
              <w:t>(2019. gada 8. aprīļa atzinums)</w:t>
            </w:r>
          </w:p>
          <w:p w:rsidRPr="00214A46" w:rsidR="005A72A1" w:rsidP="005A72A1" w:rsidRDefault="005A72A1" w14:paraId="0C7C5840" w14:textId="77777777">
            <w:pPr>
              <w:jc w:val="both"/>
              <w:rPr>
                <w:i/>
              </w:rPr>
            </w:pPr>
          </w:p>
          <w:p w:rsidRPr="00214A46" w:rsidR="00AD7C90" w:rsidP="000F4535" w:rsidRDefault="00AD7C90" w14:paraId="0A27D0CB" w14:textId="214EF366">
            <w:pPr>
              <w:ind w:firstLine="882"/>
              <w:jc w:val="both"/>
            </w:pPr>
            <w:r w:rsidRPr="00214A46">
              <w:lastRenderedPageBreak/>
              <w:t xml:space="preserve">Atkārtoti lūdzam precizēt likumprojekta 3. pantā paredzēto Dzelzceļa likuma pantu (daļu) secību, kārtojot secīgi no vieglākās sankcijas uz smagāko (pieņemot, ka brīdinājums ir vieglākais soda veids, savukārt attiecībā uz naudas sodu, vadoties no maksimālās sankcijas apmēra). Vēršam uzmanību, ka likumprojekta 3. pantā noteikto Dzelzceļa likuma 44. panta sesto daļu jāpārceļ uz Dzelzceļa likuma 44. panta trešo daļu, ņemot vērā, ka par tajā ietverto pārkāpumu var piemērot brīdinājumu. </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84183A" w:rsidRDefault="00AD7C90" w14:paraId="3481C04E" w14:textId="207B4267">
            <w:pPr>
              <w:autoSpaceDE w:val="0"/>
              <w:autoSpaceDN w:val="0"/>
              <w:adjustRightInd w:val="0"/>
              <w:jc w:val="center"/>
              <w:rPr>
                <w:b/>
              </w:rPr>
            </w:pPr>
            <w:r w:rsidRPr="00214A46">
              <w:rPr>
                <w:b/>
              </w:rPr>
              <w:lastRenderedPageBreak/>
              <w:t>Iebildums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84183A" w:rsidRDefault="00AD7C90" w14:paraId="70BB51E4" w14:textId="4F2B1EEE">
            <w:pPr>
              <w:pStyle w:val="tv2132"/>
              <w:spacing w:line="240" w:lineRule="auto"/>
              <w:ind w:firstLine="0"/>
              <w:jc w:val="both"/>
              <w:rPr>
                <w:b/>
                <w:color w:val="auto"/>
                <w:sz w:val="24"/>
                <w:szCs w:val="24"/>
              </w:rPr>
            </w:pPr>
            <w:r w:rsidRPr="00214A46">
              <w:rPr>
                <w:b/>
                <w:color w:val="auto"/>
                <w:sz w:val="24"/>
                <w:szCs w:val="24"/>
              </w:rPr>
              <w:t>At</w:t>
            </w:r>
            <w:r w:rsidRPr="00214A46" w:rsidR="0084183A">
              <w:rPr>
                <w:b/>
                <w:color w:val="auto"/>
                <w:sz w:val="24"/>
                <w:szCs w:val="24"/>
              </w:rPr>
              <w:t>bilstoši precizēts</w:t>
            </w:r>
            <w:r w:rsidRPr="00214A46">
              <w:rPr>
                <w:b/>
                <w:color w:val="auto"/>
                <w:sz w:val="24"/>
                <w:szCs w:val="24"/>
              </w:rPr>
              <w:t xml:space="preserve"> </w:t>
            </w:r>
            <w:r w:rsidRPr="00214A46" w:rsidR="0084183A">
              <w:rPr>
                <w:b/>
                <w:color w:val="auto"/>
                <w:sz w:val="24"/>
                <w:szCs w:val="24"/>
              </w:rPr>
              <w:t xml:space="preserve">likumprojekts un </w:t>
            </w:r>
            <w:r w:rsidRPr="00214A46">
              <w:rPr>
                <w:b/>
                <w:color w:val="auto"/>
                <w:sz w:val="24"/>
                <w:szCs w:val="24"/>
              </w:rPr>
              <w:t>anotācija</w:t>
            </w:r>
            <w:r w:rsidRPr="00214A46" w:rsidR="0084183A">
              <w:rPr>
                <w:b/>
                <w:color w:val="auto"/>
                <w:sz w:val="24"/>
                <w:szCs w:val="24"/>
              </w:rPr>
              <w:t>.</w:t>
            </w:r>
            <w:r w:rsidRPr="00214A46">
              <w:rPr>
                <w:b/>
                <w:color w:val="auto"/>
                <w:sz w:val="24"/>
                <w:szCs w:val="24"/>
              </w:rPr>
              <w:t xml:space="preserve">  </w:t>
            </w:r>
          </w:p>
        </w:tc>
      </w:tr>
      <w:tr w:rsidRPr="00214A46" w:rsidR="00AD7C90" w:rsidTr="00214A46" w14:paraId="72AA4F40"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74C699A4" w14:textId="616ED42C">
            <w:pPr>
              <w:ind w:left="360"/>
              <w:jc w:val="both"/>
              <w:rPr>
                <w:b/>
              </w:rPr>
            </w:pPr>
            <w:r w:rsidRPr="00214A46">
              <w:rPr>
                <w:b/>
              </w:rPr>
              <w:t>16.</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2010BB6" w14:textId="62AD0594">
            <w:pPr>
              <w:pStyle w:val="tv2132"/>
              <w:spacing w:line="240" w:lineRule="auto"/>
              <w:ind w:firstLine="0"/>
              <w:jc w:val="both"/>
              <w:rPr>
                <w:b/>
                <w:color w:val="auto"/>
                <w:sz w:val="24"/>
                <w:szCs w:val="24"/>
              </w:rPr>
            </w:pPr>
            <w:r w:rsidRPr="00214A46">
              <w:rPr>
                <w:color w:val="auto"/>
                <w:sz w:val="24"/>
                <w:szCs w:val="24"/>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0204731A" w14:textId="2AF14CB8">
            <w:pPr>
              <w:jc w:val="both"/>
              <w:rPr>
                <w:i/>
              </w:rPr>
            </w:pPr>
            <w:r w:rsidRPr="00214A46">
              <w:rPr>
                <w:i/>
              </w:rPr>
              <w:t>(2019. gada 8. aprīļa atzinums)</w:t>
            </w:r>
          </w:p>
          <w:p w:rsidRPr="00214A46" w:rsidR="005A72A1" w:rsidP="005A72A1" w:rsidRDefault="005A72A1" w14:paraId="0618EA31" w14:textId="77777777">
            <w:pPr>
              <w:jc w:val="both"/>
              <w:rPr>
                <w:i/>
              </w:rPr>
            </w:pPr>
          </w:p>
          <w:p w:rsidRPr="00214A46" w:rsidR="00AD7C90" w:rsidP="000F4535" w:rsidRDefault="00AD7C90" w14:paraId="7D2B0494" w14:textId="4A9716B5">
            <w:pPr>
              <w:ind w:firstLine="740"/>
              <w:jc w:val="both"/>
            </w:pPr>
            <w:r w:rsidRPr="00214A46">
              <w:t>Lūdzam papildināt projekta sākotnējās ietekmes novērtējuma ziņojumu (turpmāk – anotācija) ar izvērstu skaidrojumu par projekta 3. pantā ietverto pārkāpumu būtību, konkrētām Dzelzceļa likuma vai uz tā pamata izdotu Ministru kabineta noteikumu korespondējošajām normām, no kurām izriet pārkāpumu būtība. Pašlaik anotācijā ir norādītas korespondējošās tiesību normas tikai likumprojekta 3. pantā ietvertajai Dzelzceļa likuma 44. panta trešajai un piektajai daļai un 46. pantam. Lūdzam papildināt anotāciju un norādīt korespondējošās tiesību normas arī pārējiem likumprojektā ietvertajiem pārkāpumiem.</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9A1A88" w:rsidRDefault="00AD7C90" w14:paraId="765B9C33" w14:textId="2E8437C7">
            <w:pPr>
              <w:autoSpaceDE w:val="0"/>
              <w:autoSpaceDN w:val="0"/>
              <w:adjustRightInd w:val="0"/>
              <w:jc w:val="center"/>
              <w:rPr>
                <w:b/>
              </w:rPr>
            </w:pPr>
            <w:r w:rsidRPr="00214A46">
              <w:rPr>
                <w:b/>
              </w:rPr>
              <w:t>Iebildums ņemts vērā</w:t>
            </w:r>
            <w:r w:rsidRPr="00214A46" w:rsidR="005A72A1">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086037" w:rsidRDefault="00AD7C90" w14:paraId="338439CD" w14:textId="319747B6">
            <w:pPr>
              <w:pStyle w:val="tv2132"/>
              <w:spacing w:line="240" w:lineRule="auto"/>
              <w:ind w:firstLine="0"/>
              <w:jc w:val="both"/>
              <w:rPr>
                <w:b/>
                <w:color w:val="auto"/>
                <w:sz w:val="24"/>
                <w:szCs w:val="24"/>
              </w:rPr>
            </w:pPr>
            <w:r w:rsidRPr="00214A46">
              <w:rPr>
                <w:b/>
                <w:color w:val="auto"/>
                <w:sz w:val="24"/>
                <w:szCs w:val="24"/>
              </w:rPr>
              <w:t>At</w:t>
            </w:r>
            <w:r w:rsidRPr="00214A46" w:rsidR="00086037">
              <w:rPr>
                <w:b/>
                <w:color w:val="auto"/>
                <w:sz w:val="24"/>
                <w:szCs w:val="24"/>
              </w:rPr>
              <w:t>bilstoši</w:t>
            </w:r>
            <w:r w:rsidRPr="00214A46">
              <w:rPr>
                <w:b/>
                <w:color w:val="auto"/>
                <w:sz w:val="24"/>
                <w:szCs w:val="24"/>
              </w:rPr>
              <w:t xml:space="preserve"> pr</w:t>
            </w:r>
            <w:r w:rsidRPr="00214A46" w:rsidR="000D3DC7">
              <w:rPr>
                <w:b/>
                <w:color w:val="auto"/>
                <w:sz w:val="24"/>
                <w:szCs w:val="24"/>
              </w:rPr>
              <w:t>ecizēts anotācijas I sadaļas 2.</w:t>
            </w:r>
            <w:r w:rsidRPr="00214A46">
              <w:rPr>
                <w:b/>
                <w:color w:val="auto"/>
                <w:sz w:val="24"/>
                <w:szCs w:val="24"/>
              </w:rPr>
              <w:t>punkts.</w:t>
            </w:r>
          </w:p>
        </w:tc>
      </w:tr>
      <w:tr w:rsidRPr="00214A46" w:rsidR="00AD7C90" w:rsidTr="00214A46" w14:paraId="5137A131"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3C94B2B" w14:textId="701526DB">
            <w:pPr>
              <w:ind w:left="360"/>
              <w:jc w:val="both"/>
              <w:rPr>
                <w:b/>
              </w:rPr>
            </w:pPr>
            <w:r w:rsidRPr="00214A46">
              <w:rPr>
                <w:b/>
              </w:rPr>
              <w:t>17.</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874A2F" w:rsidP="00214A46" w:rsidRDefault="00874A2F" w14:paraId="02E86F1F" w14:textId="300BE025">
            <w:pPr>
              <w:jc w:val="both"/>
              <w:rPr>
                <w:b/>
              </w:rPr>
            </w:pPr>
            <w:r w:rsidRPr="00214A46">
              <w:rPr>
                <w:b/>
              </w:rPr>
              <w:t>“47.pants. Kompetence sodu piemērošanā</w:t>
            </w:r>
          </w:p>
          <w:p w:rsidRPr="00214A46" w:rsidR="00874A2F" w:rsidP="00214A46" w:rsidRDefault="00874A2F" w14:paraId="29FBB81A" w14:textId="77777777">
            <w:pPr>
              <w:tabs>
                <w:tab w:val="left" w:pos="1134"/>
                <w:tab w:val="left" w:pos="1276"/>
              </w:tabs>
              <w:jc w:val="both"/>
            </w:pPr>
            <w:r w:rsidRPr="00214A46">
              <w:lastRenderedPageBreak/>
              <w:t>(1)</w:t>
            </w:r>
            <w:r w:rsidRPr="00214A46">
              <w:rPr>
                <w:b/>
              </w:rPr>
              <w:t xml:space="preserve">   </w:t>
            </w:r>
            <w:r w:rsidRPr="00214A46">
              <w:t>Administratīvā pārkāpuma procesu par šā likuma 44. panta piektajā  un sestajā daļā un 46.  pantā minētajiem administratīvajiem pārkāpumiem veic Valsts dzelzceļa tehniskā inspekcija.</w:t>
            </w:r>
          </w:p>
          <w:p w:rsidRPr="00214A46" w:rsidR="00AD7C90" w:rsidP="00214A46" w:rsidRDefault="00874A2F" w14:paraId="4C5575C8" w14:textId="5D3A8AEA">
            <w:pPr>
              <w:tabs>
                <w:tab w:val="left" w:pos="1276"/>
              </w:tabs>
              <w:spacing w:after="120"/>
              <w:ind w:firstLine="720"/>
              <w:jc w:val="both"/>
              <w:rPr>
                <w:b/>
              </w:rPr>
            </w:pPr>
            <w:r w:rsidRPr="00214A46">
              <w:t xml:space="preserve">(2)  Administratīvā pārkāpuma procesu par šā likuma 44. panta pirmajā, otrajā, trešajā, un ceturtajā daļā un 45. pantā minētajiem administratīvajiem pārkāpumiem </w:t>
            </w:r>
            <w:r w:rsidRPr="00214A46">
              <w:lastRenderedPageBreak/>
              <w:t>veic Valsts policija</w:t>
            </w:r>
            <w:r w:rsidRPr="00214A46">
              <w:rPr>
                <w:rFonts w:eastAsiaTheme="minorHAnsi"/>
                <w:lang w:eastAsia="en-US"/>
              </w:rPr>
              <w:t>.”</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4BC8BA4D" w14:textId="215C9C7F">
            <w:pPr>
              <w:jc w:val="both"/>
              <w:rPr>
                <w:i/>
              </w:rPr>
            </w:pPr>
            <w:r w:rsidRPr="00214A46">
              <w:lastRenderedPageBreak/>
              <w:t xml:space="preserve"> </w:t>
            </w:r>
            <w:r w:rsidRPr="00214A46">
              <w:rPr>
                <w:i/>
              </w:rPr>
              <w:t>(2019. gada 8. aprīļa atzinums)</w:t>
            </w:r>
          </w:p>
          <w:p w:rsidRPr="00214A46" w:rsidR="00AD7C90" w:rsidP="00AD7C90" w:rsidRDefault="00AD7C90" w14:paraId="5CC1D612" w14:textId="77777777">
            <w:pPr>
              <w:ind w:left="360"/>
              <w:jc w:val="both"/>
            </w:pPr>
          </w:p>
          <w:p w:rsidRPr="00214A46" w:rsidR="00AD7C90" w:rsidP="000F4535" w:rsidRDefault="00AD7C90" w14:paraId="0594463D" w14:textId="16A4C7F1">
            <w:pPr>
              <w:ind w:firstLine="740"/>
              <w:jc w:val="both"/>
            </w:pPr>
            <w:r w:rsidRPr="00214A46">
              <w:t xml:space="preserve">Lūdzam precizēt likumprojekta 2. pantā paredzēto Dzelzceļa likuma 47. panta daļu </w:t>
            </w:r>
            <w:r w:rsidRPr="00214A46">
              <w:lastRenderedPageBreak/>
              <w:t>redakcijas pēc vienota principa, norādot, ka administratīv</w:t>
            </w:r>
            <w:r w:rsidRPr="00214A46">
              <w:rPr>
                <w:b/>
                <w:bCs/>
                <w:u w:val="single"/>
              </w:rPr>
              <w:t xml:space="preserve">o </w:t>
            </w:r>
            <w:r w:rsidRPr="00214A46">
              <w:t>pārkāpum</w:t>
            </w:r>
            <w:r w:rsidRPr="00214A46">
              <w:rPr>
                <w:b/>
                <w:bCs/>
                <w:u w:val="single"/>
              </w:rPr>
              <w:t>u</w:t>
            </w:r>
            <w:r w:rsidRPr="00214A46">
              <w:t xml:space="preserve"> procesu par šā likuma 44. panta piektajā un sestajā daļā un 46. pantā minētajiem pārkāpumiem veic Valsts dzelzceļa tehniskā inspekcija.</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9A1A88" w:rsidRDefault="00AD7C90" w14:paraId="245737B4" w14:textId="79ABF110">
            <w:pPr>
              <w:autoSpaceDE w:val="0"/>
              <w:autoSpaceDN w:val="0"/>
              <w:adjustRightInd w:val="0"/>
              <w:jc w:val="center"/>
              <w:rPr>
                <w:b/>
              </w:rPr>
            </w:pPr>
            <w:r w:rsidRPr="00214A46">
              <w:rPr>
                <w:b/>
              </w:rPr>
              <w:lastRenderedPageBreak/>
              <w:t>Iebildums ņemts vērā.</w:t>
            </w:r>
          </w:p>
        </w:tc>
        <w:tc>
          <w:tcPr>
            <w:tcW w:w="3118" w:type="dxa"/>
            <w:tcBorders>
              <w:top w:val="single" w:color="auto" w:sz="4" w:space="0"/>
              <w:left w:val="single" w:color="auto" w:sz="4" w:space="0"/>
              <w:bottom w:val="single" w:color="auto" w:sz="4" w:space="0"/>
            </w:tcBorders>
            <w:shd w:val="clear" w:color="auto" w:fill="auto"/>
          </w:tcPr>
          <w:p w:rsidRPr="00214A46" w:rsidR="00874A2F" w:rsidP="00214A46" w:rsidRDefault="00874A2F" w14:paraId="5EFF6FBB" w14:textId="4D4E7FC3">
            <w:pPr>
              <w:widowControl w:val="0"/>
              <w:suppressAutoHyphens/>
              <w:jc w:val="both"/>
              <w:rPr>
                <w:rFonts w:eastAsia="SimSun"/>
                <w:b/>
                <w:kern w:val="2"/>
                <w:lang w:eastAsia="hi-IN" w:bidi="hi-IN"/>
              </w:rPr>
            </w:pPr>
            <w:r w:rsidRPr="00214A46">
              <w:rPr>
                <w:rFonts w:eastAsia="SimSun"/>
                <w:b/>
                <w:kern w:val="2"/>
                <w:lang w:eastAsia="hi-IN" w:bidi="hi-IN"/>
              </w:rPr>
              <w:t>“47.pants. Kompetence sodu piemērošanā</w:t>
            </w:r>
          </w:p>
          <w:p w:rsidRPr="00214A46" w:rsidR="00874A2F" w:rsidP="00874A2F" w:rsidRDefault="00874A2F" w14:paraId="086E401D" w14:textId="77777777">
            <w:pPr>
              <w:widowControl w:val="0"/>
              <w:tabs>
                <w:tab w:val="left" w:pos="1276"/>
                <w:tab w:val="left" w:pos="1418"/>
              </w:tabs>
              <w:suppressAutoHyphens/>
              <w:ind w:firstLine="720"/>
              <w:jc w:val="both"/>
              <w:rPr>
                <w:rFonts w:eastAsia="SimSun"/>
                <w:kern w:val="2"/>
                <w:lang w:eastAsia="hi-IN" w:bidi="hi-IN"/>
              </w:rPr>
            </w:pPr>
            <w:r w:rsidRPr="00214A46">
              <w:rPr>
                <w:rFonts w:eastAsia="SimSun"/>
                <w:kern w:val="2"/>
                <w:lang w:eastAsia="hi-IN" w:bidi="hi-IN"/>
              </w:rPr>
              <w:t>(1)</w:t>
            </w:r>
            <w:r w:rsidRPr="00214A46">
              <w:rPr>
                <w:rFonts w:eastAsia="SimSun"/>
                <w:b/>
                <w:kern w:val="2"/>
                <w:lang w:eastAsia="hi-IN" w:bidi="hi-IN"/>
              </w:rPr>
              <w:t xml:space="preserve">   </w:t>
            </w:r>
            <w:r w:rsidRPr="00214A46">
              <w:rPr>
                <w:rFonts w:eastAsia="SimSun"/>
                <w:kern w:val="2"/>
                <w:lang w:eastAsia="hi-IN" w:bidi="hi-IN"/>
              </w:rPr>
              <w:t xml:space="preserve">Administratīvo pārkāpumu procesu par šā </w:t>
            </w:r>
            <w:r w:rsidRPr="00214A46">
              <w:rPr>
                <w:rFonts w:eastAsia="SimSun"/>
                <w:kern w:val="2"/>
                <w:lang w:eastAsia="hi-IN" w:bidi="hi-IN"/>
              </w:rPr>
              <w:lastRenderedPageBreak/>
              <w:t>likuma 44. panta trešajā  un sestajā daļā un 46.  pantā minētajiem pārkāpumiem veic Valsts dzelzceļa tehniskā inspekcija.</w:t>
            </w:r>
          </w:p>
          <w:p w:rsidRPr="00214A46" w:rsidR="00874A2F" w:rsidP="00874A2F" w:rsidRDefault="00874A2F" w14:paraId="089E5096" w14:textId="77777777">
            <w:pPr>
              <w:widowControl w:val="0"/>
              <w:tabs>
                <w:tab w:val="left" w:pos="1276"/>
                <w:tab w:val="left" w:pos="1418"/>
              </w:tabs>
              <w:suppressAutoHyphens/>
              <w:spacing w:after="120"/>
              <w:ind w:firstLine="720"/>
              <w:jc w:val="both"/>
              <w:rPr>
                <w:rFonts w:eastAsia="Calibri"/>
                <w:lang w:eastAsia="en-US"/>
              </w:rPr>
            </w:pPr>
            <w:r w:rsidRPr="00214A46">
              <w:rPr>
                <w:rFonts w:eastAsia="SimSun"/>
                <w:kern w:val="2"/>
                <w:lang w:eastAsia="hi-IN" w:bidi="hi-IN"/>
              </w:rPr>
              <w:t xml:space="preserve">(2)   Administratīvo pārkāpumu procesu par šā likuma 44. panta pirmajā, otrajā, ceturtajā, un piektajā daļā un 45. pantā minētajiem pārkāpumiem veic </w:t>
            </w:r>
            <w:r w:rsidRPr="00214A46">
              <w:rPr>
                <w:rFonts w:eastAsia="SimSun"/>
                <w:kern w:val="2"/>
                <w:lang w:bidi="hi-IN"/>
              </w:rPr>
              <w:t>Valsts policija</w:t>
            </w:r>
            <w:r w:rsidRPr="00214A46">
              <w:rPr>
                <w:rFonts w:eastAsia="Calibri"/>
                <w:lang w:eastAsia="en-US"/>
              </w:rPr>
              <w:t>.”</w:t>
            </w:r>
          </w:p>
          <w:p w:rsidRPr="00214A46" w:rsidR="00AD7C90" w:rsidP="00AD7C90" w:rsidRDefault="00AD7C90" w14:paraId="4100A7F1" w14:textId="4070585A">
            <w:pPr>
              <w:pStyle w:val="tv2132"/>
              <w:spacing w:line="240" w:lineRule="auto"/>
              <w:ind w:firstLine="0"/>
              <w:jc w:val="both"/>
              <w:rPr>
                <w:color w:val="auto"/>
                <w:sz w:val="24"/>
                <w:szCs w:val="24"/>
              </w:rPr>
            </w:pPr>
          </w:p>
        </w:tc>
      </w:tr>
      <w:tr w:rsidRPr="00214A46" w:rsidR="00AD7C90" w:rsidTr="00214A46" w14:paraId="0CCBB25B"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316FD34D" w14:textId="3B067B51">
            <w:pPr>
              <w:ind w:left="360"/>
              <w:jc w:val="both"/>
              <w:rPr>
                <w:b/>
              </w:rPr>
            </w:pPr>
            <w:r w:rsidRPr="00214A46">
              <w:rPr>
                <w:b/>
              </w:rPr>
              <w:lastRenderedPageBreak/>
              <w:t>18.</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2A0A117B" w14:textId="07E31861">
            <w:pPr>
              <w:pStyle w:val="tv2132"/>
              <w:spacing w:line="240" w:lineRule="auto"/>
              <w:ind w:firstLine="0"/>
              <w:jc w:val="both"/>
              <w:rPr>
                <w:b/>
                <w:color w:val="auto"/>
                <w:sz w:val="24"/>
                <w:szCs w:val="24"/>
              </w:rPr>
            </w:pPr>
            <w:r w:rsidRPr="00214A46">
              <w:rPr>
                <w:b/>
                <w:color w:val="auto"/>
                <w:sz w:val="24"/>
                <w:szCs w:val="24"/>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5B0CFDFA" w14:textId="6549BC90">
            <w:pPr>
              <w:jc w:val="both"/>
              <w:rPr>
                <w:i/>
              </w:rPr>
            </w:pPr>
            <w:r w:rsidRPr="00214A46">
              <w:rPr>
                <w:i/>
              </w:rPr>
              <w:t>(2019. gada 3.  maija atzinums)</w:t>
            </w:r>
          </w:p>
          <w:p w:rsidRPr="00214A46" w:rsidR="005A72A1" w:rsidP="005A72A1" w:rsidRDefault="005A72A1" w14:paraId="58D3D978" w14:textId="77777777">
            <w:pPr>
              <w:jc w:val="both"/>
              <w:rPr>
                <w:i/>
              </w:rPr>
            </w:pPr>
          </w:p>
          <w:p w:rsidRPr="00214A46" w:rsidR="00AD7C90" w:rsidP="005A72A1" w:rsidRDefault="00AD7C90" w14:paraId="5F4D73B9" w14:textId="389070E8">
            <w:pPr>
              <w:ind w:firstLine="323"/>
              <w:jc w:val="both"/>
              <w:rPr>
                <w:b/>
              </w:rPr>
            </w:pPr>
            <w:r w:rsidRPr="00214A46">
              <w:t xml:space="preserve">Dzelzceļa likuma 39. panta sestajā daļā dzelzceļa speciālistiem ir piešķirtas tiesības ierobežot likumpārkāpēju </w:t>
            </w:r>
            <w:proofErr w:type="spellStart"/>
            <w:r w:rsidRPr="00214A46">
              <w:t>pamattiesības</w:t>
            </w:r>
            <w:proofErr w:type="spellEnd"/>
            <w:r w:rsidRPr="00214A46">
              <w:t xml:space="preserve">, nogādājot personas policijā. Likumprojekta 2. pantā paredzētajā Dzelzceļa likuma 39. panta sestajā daļā ir ietverts līdzīgs regulējums par personas nodošanu policijai, bet nav skaidrs, kā tas notiks, proti, vai tiks ierobežotas personas </w:t>
            </w:r>
            <w:proofErr w:type="spellStart"/>
            <w:r w:rsidRPr="00214A46">
              <w:t>pamattiesības</w:t>
            </w:r>
            <w:proofErr w:type="spellEnd"/>
            <w:r w:rsidRPr="00214A46">
              <w:t>, kā tas ir minēts šobrīd spēkā esošajā Dzelzceļa likuma 39. panta sestajā daļā. Vienlaikus vēršam uzmanību uz to, ka no Administratīvās atbildības likumā minētā neizriet, ka dzelzceļa speciālisti varētu, piemēram, administratīvi aizturēt personu. Ievērojot minēto, atkārtoti lūdzam izvērtēt, vai šāds regulējums ir nepieciešams, jo nav saprotams, kāpēc, konstatējot likumpārkāpumu, netiek nekavējoties saukta valsts policija, kas ir tiesīga veikt nepieciešamās darbības, lai likumpārkāpums tiktu pārtraukts. Turklāt lūdzam papildināt projekta anotāciju ar atbilstošu skaidrojumu.</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8B53FE" w:rsidRDefault="00AD7C90" w14:paraId="395D6A75" w14:textId="199266CB">
            <w:pPr>
              <w:autoSpaceDE w:val="0"/>
              <w:autoSpaceDN w:val="0"/>
              <w:adjustRightInd w:val="0"/>
              <w:jc w:val="center"/>
              <w:rPr>
                <w:bCs/>
              </w:rPr>
            </w:pPr>
            <w:r w:rsidRPr="00214A46">
              <w:rPr>
                <w:b/>
              </w:rPr>
              <w:t>Iebildums ņemts vērā</w:t>
            </w:r>
            <w:r w:rsidRPr="00214A46" w:rsidR="005A72A1">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5A72A1" w:rsidRDefault="00AD7C90" w14:paraId="012D5A7C" w14:textId="77777777">
            <w:pPr>
              <w:pStyle w:val="tv2132"/>
              <w:spacing w:line="240" w:lineRule="auto"/>
              <w:ind w:firstLine="0"/>
              <w:jc w:val="both"/>
              <w:rPr>
                <w:b/>
                <w:color w:val="auto"/>
                <w:sz w:val="24"/>
                <w:szCs w:val="24"/>
              </w:rPr>
            </w:pPr>
            <w:r w:rsidRPr="00214A46">
              <w:rPr>
                <w:b/>
                <w:color w:val="auto"/>
                <w:sz w:val="24"/>
                <w:szCs w:val="24"/>
              </w:rPr>
              <w:t>Likumprojekta 5. pants:</w:t>
            </w:r>
          </w:p>
          <w:p w:rsidRPr="00214A46" w:rsidR="00AD7C90" w:rsidP="005A72A1" w:rsidRDefault="00AD7C90" w14:paraId="43F4F461" w14:textId="72B89EE8">
            <w:pPr>
              <w:tabs>
                <w:tab w:val="left" w:pos="567"/>
              </w:tabs>
              <w:spacing w:after="240"/>
              <w:jc w:val="both"/>
            </w:pPr>
            <w:r w:rsidRPr="00214A46">
              <w:t>“Svītrot Dzelzceļa likuma 39. panta sestajā daļā vārdus “un sastādītu protokolu”.</w:t>
            </w:r>
          </w:p>
          <w:p w:rsidRPr="00214A46" w:rsidR="00AD7C90" w:rsidP="005A72A1" w:rsidRDefault="00AD7C90" w14:paraId="4FC9D3B5" w14:textId="3DB91A29">
            <w:pPr>
              <w:pStyle w:val="tv2132"/>
              <w:spacing w:line="240" w:lineRule="auto"/>
              <w:ind w:firstLine="0"/>
              <w:jc w:val="both"/>
              <w:rPr>
                <w:b/>
                <w:color w:val="auto"/>
                <w:sz w:val="24"/>
                <w:szCs w:val="24"/>
              </w:rPr>
            </w:pPr>
          </w:p>
        </w:tc>
      </w:tr>
      <w:tr w:rsidRPr="00214A46" w:rsidR="00AD7C90" w:rsidTr="00214A46" w14:paraId="7BE0F8E3"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65F7BC19" w14:textId="2ABAE40B">
            <w:pPr>
              <w:ind w:left="360"/>
              <w:jc w:val="both"/>
              <w:rPr>
                <w:b/>
              </w:rPr>
            </w:pPr>
            <w:r w:rsidRPr="00214A46">
              <w:rPr>
                <w:b/>
              </w:rPr>
              <w:t>19.</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6BF80763" w14:textId="349159C1">
            <w:pPr>
              <w:pStyle w:val="tv2132"/>
              <w:spacing w:line="240" w:lineRule="auto"/>
              <w:ind w:firstLine="0"/>
              <w:jc w:val="both"/>
              <w:rPr>
                <w:b/>
                <w:color w:val="auto"/>
                <w:sz w:val="24"/>
                <w:szCs w:val="24"/>
              </w:rPr>
            </w:pPr>
            <w:r w:rsidRPr="00214A46">
              <w:rPr>
                <w:b/>
                <w:color w:val="auto"/>
                <w:sz w:val="24"/>
                <w:szCs w:val="24"/>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5A72A1" w:rsidRDefault="00AD7C90" w14:paraId="6BAFBEA3" w14:textId="1CD84071">
            <w:pPr>
              <w:jc w:val="both"/>
              <w:rPr>
                <w:i/>
              </w:rPr>
            </w:pPr>
            <w:r w:rsidRPr="00214A46">
              <w:rPr>
                <w:b/>
              </w:rPr>
              <w:t xml:space="preserve"> </w:t>
            </w:r>
            <w:r w:rsidRPr="00214A46">
              <w:rPr>
                <w:i/>
              </w:rPr>
              <w:t>(2019. gada 3. maija atzinums)</w:t>
            </w:r>
          </w:p>
          <w:p w:rsidRPr="00214A46" w:rsidR="005A72A1" w:rsidP="005A72A1" w:rsidRDefault="005A72A1" w14:paraId="2F2CFE67" w14:textId="77777777">
            <w:pPr>
              <w:jc w:val="both"/>
              <w:rPr>
                <w:b/>
              </w:rPr>
            </w:pPr>
          </w:p>
          <w:p w:rsidRPr="00214A46" w:rsidR="00AD7C90" w:rsidP="005A72A1" w:rsidRDefault="00AD7C90" w14:paraId="254047EB" w14:textId="30E83BC6">
            <w:pPr>
              <w:ind w:firstLine="315"/>
              <w:jc w:val="both"/>
              <w:rPr>
                <w:b/>
              </w:rPr>
            </w:pPr>
            <w:r w:rsidRPr="00214A46">
              <w:t xml:space="preserve">Atkārtoti lūdzam papildināt anotāciju ar izvērstu skaidrojumu par likumprojekta 2. pantā paredzētajā Dzelzceļa likuma 44. un 45. pantā ietverto pārkāpumu būtību, konkrētām Dzelzceļa </w:t>
            </w:r>
            <w:r w:rsidRPr="00214A46">
              <w:lastRenderedPageBreak/>
              <w:t>likuma vai uz tā pamata izdotu Ministru kabineta noteikumu normām, no kurām izriet attiecīgais pārkāpums. Turklāt lūdzam precizēt anotācijas I sadaļas 2. punktā ietverto informāciju par to, no kuras normatīvā akta normas izriet attiecīgais pārkāpums, jo, piemēram, likumprojekta 2. pantā paredzētajā Dzelzceļa likuma 44. panta pirmajā daļā ietvertais pārkāpums neizriet no Ministru kabineta 2005. gada 1. februāra noteikumu Nr. 79 "Dzelzceļa zemes nodalījuma joslas ekspluatācijas noteikumi" 3. punktā paredzētā regulējuma. Tāpat nav saprotams, no kura normatīvā akta normas izriet likumprojekta 2. pantā paredzētajā Dzelzceļa likuma 44. panta trešajā daļā minētais pārkāpums. Turklāt no anotācijā ietvertās informācijas nav skaidrs, kādēļ ir precizēts likumprojekta 2. pantā paredzētajā Dzelzceļa likuma 45. panta otrajā daļā minētais pārkāpums. Līdz ar to nepieciešams attiecīgi precizēt anotācijā ietverto informāciju.</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AD7C90" w:rsidRDefault="00AD7C90" w14:paraId="02F934AB" w14:textId="751A2121">
            <w:pPr>
              <w:autoSpaceDE w:val="0"/>
              <w:autoSpaceDN w:val="0"/>
              <w:adjustRightInd w:val="0"/>
              <w:jc w:val="both"/>
              <w:rPr>
                <w:b/>
              </w:rPr>
            </w:pPr>
            <w:r w:rsidRPr="00214A46">
              <w:rPr>
                <w:b/>
              </w:rPr>
              <w:lastRenderedPageBreak/>
              <w:t>Iebildums ņemts vērā</w:t>
            </w:r>
            <w:r w:rsidRPr="00214A46" w:rsidR="00043E33">
              <w:rPr>
                <w:b/>
              </w:rPr>
              <w:t>.</w:t>
            </w:r>
          </w:p>
          <w:p w:rsidRPr="00214A46" w:rsidR="00AD7C90" w:rsidP="008B53FE" w:rsidRDefault="00AD7C90" w14:paraId="2E13CC07" w14:textId="2BF163FA">
            <w:pPr>
              <w:autoSpaceDE w:val="0"/>
              <w:autoSpaceDN w:val="0"/>
              <w:adjustRightInd w:val="0"/>
              <w:jc w:val="center"/>
              <w:rPr>
                <w:bCs/>
              </w:rPr>
            </w:pP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043E33" w14:paraId="4886F139" w14:textId="11CFFDFB">
            <w:pPr>
              <w:pStyle w:val="tv2132"/>
              <w:spacing w:line="240" w:lineRule="auto"/>
              <w:ind w:firstLine="0"/>
              <w:jc w:val="both"/>
              <w:rPr>
                <w:bCs/>
                <w:color w:val="auto"/>
                <w:sz w:val="24"/>
                <w:szCs w:val="24"/>
              </w:rPr>
            </w:pPr>
            <w:r w:rsidRPr="00214A46">
              <w:rPr>
                <w:b/>
                <w:color w:val="auto"/>
                <w:sz w:val="24"/>
                <w:szCs w:val="24"/>
              </w:rPr>
              <w:t>Papildināta anotācija ar izvērstu skaidrojumu</w:t>
            </w:r>
            <w:r w:rsidRPr="00214A46">
              <w:rPr>
                <w:bCs/>
                <w:color w:val="auto"/>
                <w:sz w:val="24"/>
                <w:szCs w:val="24"/>
              </w:rPr>
              <w:t xml:space="preserve"> par likumprojektā paredzēto pantu ietverto pārkāpumu būtību, kā arī likumprojekts papildināts ar 1. pantu, </w:t>
            </w:r>
            <w:r w:rsidRPr="00214A46" w:rsidR="00BB7792">
              <w:rPr>
                <w:bCs/>
                <w:color w:val="auto"/>
                <w:sz w:val="24"/>
                <w:szCs w:val="24"/>
              </w:rPr>
              <w:t>k</w:t>
            </w:r>
            <w:r w:rsidRPr="00214A46" w:rsidR="00504100">
              <w:rPr>
                <w:bCs/>
                <w:color w:val="auto"/>
                <w:sz w:val="24"/>
                <w:szCs w:val="24"/>
              </w:rPr>
              <w:t>as</w:t>
            </w:r>
            <w:r w:rsidRPr="00214A46" w:rsidR="00BB7792">
              <w:rPr>
                <w:bCs/>
                <w:color w:val="auto"/>
                <w:sz w:val="24"/>
                <w:szCs w:val="24"/>
              </w:rPr>
              <w:t xml:space="preserve"> </w:t>
            </w:r>
            <w:r w:rsidRPr="00214A46" w:rsidR="003023CA">
              <w:rPr>
                <w:bCs/>
                <w:color w:val="auto"/>
                <w:sz w:val="24"/>
                <w:szCs w:val="24"/>
              </w:rPr>
              <w:lastRenderedPageBreak/>
              <w:t>par</w:t>
            </w:r>
            <w:r w:rsidRPr="00214A46" w:rsidR="00A4198F">
              <w:rPr>
                <w:bCs/>
                <w:color w:val="auto"/>
                <w:sz w:val="24"/>
                <w:szCs w:val="24"/>
              </w:rPr>
              <w:t>e</w:t>
            </w:r>
            <w:r w:rsidRPr="00214A46" w:rsidR="00BB7792">
              <w:rPr>
                <w:bCs/>
                <w:color w:val="auto"/>
                <w:sz w:val="24"/>
                <w:szCs w:val="24"/>
              </w:rPr>
              <w:t>dz</w:t>
            </w:r>
            <w:r w:rsidRPr="00214A46" w:rsidR="003023CA">
              <w:rPr>
                <w:bCs/>
                <w:color w:val="auto"/>
                <w:sz w:val="24"/>
                <w:szCs w:val="24"/>
              </w:rPr>
              <w:t xml:space="preserve"> </w:t>
            </w:r>
            <w:r w:rsidRPr="00214A46" w:rsidR="00BB7792">
              <w:rPr>
                <w:rFonts w:eastAsia="Calibri"/>
                <w:color w:val="auto"/>
                <w:sz w:val="24"/>
                <w:szCs w:val="24"/>
                <w:lang w:eastAsia="en-US"/>
              </w:rPr>
              <w:t xml:space="preserve">noteikt aizliegumu novietot uz dzelzceļa sliežu ceļiem priekšmetus, kas var traucēt dzelzceļa satiksmi, un aizliegumu - bez dzelzceļa infrastruktūras pārvaldītāja atļaujas novietot tuvāk par 2,5 m no sliežu ceļa malējās sliedes materiālus vai priekšmetus, kas var traucēt vai apgrūtināt dzelzceļa satiksmi., kā arī </w:t>
            </w:r>
            <w:r w:rsidRPr="00214A46" w:rsidR="00BB7792">
              <w:rPr>
                <w:sz w:val="24"/>
                <w:szCs w:val="24"/>
              </w:rPr>
              <w:t>dzīt dzīvniekus neatļautā vietā dzelzceļa zemes nodalījuma joslā vai ganīt dzīvniekus dzelzceļa zemes nodalījumu joslā bez dzelzceļa infrastruktūras pārvaldītāja atļaujas.</w:t>
            </w:r>
          </w:p>
        </w:tc>
      </w:tr>
      <w:tr w:rsidRPr="00214A46" w:rsidR="00AD7C90" w:rsidTr="00214A46" w14:paraId="2C0B9D2E"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4BD838EF" w14:textId="61616EF1">
            <w:pPr>
              <w:ind w:left="360"/>
              <w:jc w:val="both"/>
              <w:rPr>
                <w:b/>
              </w:rPr>
            </w:pPr>
            <w:r w:rsidRPr="00214A46">
              <w:rPr>
                <w:b/>
              </w:rPr>
              <w:lastRenderedPageBreak/>
              <w:t>20.</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7A8CC6E1" w14:textId="77777777">
            <w:pPr>
              <w:pStyle w:val="tv2132"/>
              <w:spacing w:line="240" w:lineRule="auto"/>
              <w:ind w:firstLine="0"/>
              <w:jc w:val="both"/>
              <w:rPr>
                <w:b/>
                <w:sz w:val="24"/>
                <w:szCs w:val="24"/>
              </w:rPr>
            </w:pPr>
            <w:r w:rsidRPr="00214A46">
              <w:rPr>
                <w:b/>
                <w:color w:val="auto"/>
                <w:sz w:val="24"/>
                <w:szCs w:val="24"/>
              </w:rPr>
              <w:t>“46.pants.</w:t>
            </w:r>
            <w:r w:rsidRPr="00214A46">
              <w:rPr>
                <w:b/>
                <w:bCs/>
                <w:color w:val="auto"/>
                <w:sz w:val="24"/>
                <w:szCs w:val="24"/>
              </w:rPr>
              <w:t xml:space="preserve"> Dzelzceļa tehniskās ekspluatācijas noteikumu pārkāpšana</w:t>
            </w:r>
          </w:p>
          <w:p w:rsidRPr="00214A46" w:rsidR="00AD7C90" w:rsidP="00AD7C90" w:rsidRDefault="00AD7C90" w14:paraId="05B6A293" w14:textId="77777777">
            <w:pPr>
              <w:pStyle w:val="tv2132"/>
              <w:spacing w:line="240" w:lineRule="auto"/>
              <w:jc w:val="both"/>
              <w:rPr>
                <w:color w:val="auto"/>
                <w:sz w:val="24"/>
                <w:szCs w:val="24"/>
              </w:rPr>
            </w:pPr>
          </w:p>
          <w:p w:rsidRPr="00214A46" w:rsidR="00AD7C90" w:rsidP="000F4535" w:rsidRDefault="00AD7C90" w14:paraId="410D116D" w14:textId="08253667">
            <w:pPr>
              <w:pStyle w:val="tv2132"/>
              <w:spacing w:line="240" w:lineRule="auto"/>
              <w:ind w:firstLine="0"/>
              <w:jc w:val="both"/>
              <w:rPr>
                <w:color w:val="auto"/>
                <w:sz w:val="24"/>
                <w:szCs w:val="24"/>
              </w:rPr>
            </w:pPr>
            <w:r w:rsidRPr="00214A46">
              <w:rPr>
                <w:color w:val="auto"/>
                <w:sz w:val="24"/>
                <w:szCs w:val="24"/>
              </w:rPr>
              <w:t xml:space="preserve">Par dzelzceļa tehniskās ekspluatācijas noteikumu </w:t>
            </w:r>
            <w:r w:rsidRPr="00214A46">
              <w:rPr>
                <w:color w:val="auto"/>
                <w:sz w:val="24"/>
                <w:szCs w:val="24"/>
              </w:rPr>
              <w:lastRenderedPageBreak/>
              <w:t>pārkāpšanu piemēro naudas juridiskajām personām līdz divi tūkstoši naudas soda vienībām.”</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43E33" w:rsidRDefault="00AD7C90" w14:paraId="6686A88A" w14:textId="4CE2277E">
            <w:pPr>
              <w:jc w:val="both"/>
              <w:rPr>
                <w:i/>
              </w:rPr>
            </w:pPr>
            <w:r w:rsidRPr="00214A46">
              <w:rPr>
                <w:i/>
              </w:rPr>
              <w:lastRenderedPageBreak/>
              <w:t>(2019. gada 4. februāra atzinums Nr.1-9.1/111)</w:t>
            </w:r>
          </w:p>
          <w:p w:rsidRPr="00214A46" w:rsidR="00043E33" w:rsidP="00043E33" w:rsidRDefault="00043E33" w14:paraId="1B11F873" w14:textId="77777777">
            <w:pPr>
              <w:jc w:val="both"/>
              <w:rPr>
                <w:b/>
              </w:rPr>
            </w:pPr>
          </w:p>
          <w:p w:rsidRPr="00214A46" w:rsidR="00AD7C90" w:rsidP="00AD7C90" w:rsidRDefault="00AD7C90" w14:paraId="468C0104" w14:textId="573C7CB3">
            <w:pPr>
              <w:ind w:firstLine="740"/>
              <w:jc w:val="both"/>
            </w:pPr>
            <w:r w:rsidRPr="00214A46">
              <w:t>Lūdzam precizēt projekta 2. pantā paredzēto Dzelzceļa likuma 46. panta sankciju, papildinot aiz vārda “naudas” ar vārdu “sodu”.</w:t>
            </w:r>
          </w:p>
          <w:p w:rsidRPr="00214A46" w:rsidR="00AD7C90" w:rsidP="00AD7C90" w:rsidRDefault="00AD7C90" w14:paraId="2F88097F" w14:textId="77777777">
            <w:pPr>
              <w:jc w:val="both"/>
              <w:rPr>
                <w:b/>
              </w:rPr>
            </w:pPr>
          </w:p>
          <w:p w:rsidRPr="00214A46" w:rsidR="000F4535" w:rsidP="000F4535" w:rsidRDefault="000F4535" w14:paraId="26E66A69" w14:textId="77777777"/>
          <w:p w:rsidRPr="00214A46" w:rsidR="000F4535" w:rsidP="000F4535" w:rsidRDefault="000F4535" w14:paraId="6D2C0F41" w14:textId="77777777"/>
          <w:p w:rsidRPr="00214A46" w:rsidR="000F4535" w:rsidP="000F4535" w:rsidRDefault="000F4535" w14:paraId="40DA22AD" w14:textId="77777777"/>
          <w:p w:rsidRPr="00214A46" w:rsidR="000F4535" w:rsidP="000F4535" w:rsidRDefault="000F4535" w14:paraId="0BE08A0E" w14:textId="77777777"/>
          <w:p w:rsidRPr="00214A46" w:rsidR="000F4535" w:rsidP="000F4535" w:rsidRDefault="000F4535" w14:paraId="32A528B7" w14:textId="77777777"/>
          <w:p w:rsidRPr="00214A46" w:rsidR="000F4535" w:rsidP="000F4535" w:rsidRDefault="000F4535" w14:paraId="7D39129F" w14:textId="77777777"/>
          <w:p w:rsidRPr="00214A46" w:rsidR="000F4535" w:rsidP="000F4535" w:rsidRDefault="000F4535" w14:paraId="50BB8160" w14:textId="77777777"/>
          <w:p w:rsidRPr="00214A46" w:rsidR="000F4535" w:rsidP="000F4535" w:rsidRDefault="000F4535" w14:paraId="120DD4C4" w14:textId="77777777"/>
          <w:p w:rsidRPr="00214A46" w:rsidR="000F4535" w:rsidP="000F4535" w:rsidRDefault="000F4535" w14:paraId="450253D3" w14:textId="77777777"/>
          <w:p w:rsidRPr="00214A46" w:rsidR="000F4535" w:rsidP="000F4535" w:rsidRDefault="000F4535" w14:paraId="678A926F" w14:textId="77777777"/>
          <w:p w:rsidRPr="00214A46" w:rsidR="000F4535" w:rsidP="000F4535" w:rsidRDefault="000F4535" w14:paraId="60907F58" w14:textId="77777777"/>
          <w:p w:rsidRPr="00214A46" w:rsidR="000F4535" w:rsidP="000F4535" w:rsidRDefault="000F4535" w14:paraId="15B43EC1" w14:textId="77777777">
            <w:pPr>
              <w:rPr>
                <w:b/>
              </w:rPr>
            </w:pPr>
          </w:p>
          <w:p w:rsidRPr="00214A46" w:rsidR="000F4535" w:rsidP="000F4535" w:rsidRDefault="000F4535" w14:paraId="2D624BF4" w14:textId="22724B02"/>
        </w:tc>
        <w:tc>
          <w:tcPr>
            <w:tcW w:w="3969" w:type="dxa"/>
            <w:tcBorders>
              <w:left w:val="single" w:color="000000" w:sz="6" w:space="0"/>
              <w:bottom w:val="single" w:color="auto" w:sz="4" w:space="0"/>
              <w:right w:val="single" w:color="000000" w:sz="6" w:space="0"/>
            </w:tcBorders>
            <w:shd w:val="clear" w:color="auto" w:fill="auto"/>
          </w:tcPr>
          <w:p w:rsidRPr="00214A46" w:rsidR="00AD7C90" w:rsidP="008B53FE" w:rsidRDefault="00AD7C90" w14:paraId="2F08A2D0" w14:textId="73BDF91E">
            <w:pPr>
              <w:autoSpaceDE w:val="0"/>
              <w:autoSpaceDN w:val="0"/>
              <w:adjustRightInd w:val="0"/>
              <w:jc w:val="center"/>
              <w:rPr>
                <w:b/>
              </w:rPr>
            </w:pPr>
            <w:r w:rsidRPr="00214A46">
              <w:rPr>
                <w:b/>
              </w:rPr>
              <w:lastRenderedPageBreak/>
              <w:t>Priekšlikums ņemts vērā</w:t>
            </w:r>
            <w:r w:rsidRPr="00214A46" w:rsidR="00043E33">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2CBB6CED" w14:textId="2A8DD3BB">
            <w:pPr>
              <w:pStyle w:val="tv2132"/>
              <w:spacing w:line="240" w:lineRule="auto"/>
              <w:ind w:firstLine="0"/>
              <w:jc w:val="both"/>
              <w:rPr>
                <w:b/>
                <w:sz w:val="24"/>
                <w:szCs w:val="24"/>
              </w:rPr>
            </w:pPr>
            <w:r w:rsidRPr="00214A46">
              <w:rPr>
                <w:b/>
                <w:color w:val="auto"/>
                <w:sz w:val="24"/>
                <w:szCs w:val="24"/>
              </w:rPr>
              <w:t>46. pants.</w:t>
            </w:r>
            <w:r w:rsidRPr="00214A46">
              <w:rPr>
                <w:b/>
                <w:bCs/>
                <w:color w:val="auto"/>
                <w:sz w:val="24"/>
                <w:szCs w:val="24"/>
              </w:rPr>
              <w:t xml:space="preserve"> Dzelzceļa tehniskās ekspluatācijas noteikumu pārkāpšana</w:t>
            </w:r>
          </w:p>
          <w:p w:rsidRPr="00214A46" w:rsidR="00AD7C90" w:rsidP="00AD7C90" w:rsidRDefault="00AD7C90" w14:paraId="678B1DCC" w14:textId="17AB968D">
            <w:pPr>
              <w:pStyle w:val="tv2132"/>
              <w:spacing w:line="240" w:lineRule="auto"/>
              <w:ind w:firstLine="0"/>
              <w:jc w:val="both"/>
              <w:rPr>
                <w:b/>
                <w:sz w:val="24"/>
                <w:szCs w:val="24"/>
              </w:rPr>
            </w:pPr>
            <w:r w:rsidRPr="00214A46">
              <w:rPr>
                <w:color w:val="auto"/>
                <w:sz w:val="24"/>
                <w:szCs w:val="24"/>
              </w:rPr>
              <w:t xml:space="preserve">Par dzelzceļa tehniskās ekspluatācijas noteikumu pārkāpšanu – </w:t>
            </w:r>
          </w:p>
          <w:p w:rsidRPr="00214A46" w:rsidR="00AD7C90" w:rsidP="008B53FE" w:rsidRDefault="00AD7C90" w14:paraId="5F02FD90" w14:textId="1E0063C9">
            <w:pPr>
              <w:pStyle w:val="tv2132"/>
              <w:spacing w:line="240" w:lineRule="auto"/>
              <w:ind w:firstLine="454"/>
              <w:jc w:val="both"/>
              <w:rPr>
                <w:color w:val="auto"/>
                <w:sz w:val="24"/>
                <w:szCs w:val="24"/>
              </w:rPr>
            </w:pPr>
            <w:r w:rsidRPr="00214A46">
              <w:rPr>
                <w:color w:val="auto"/>
                <w:sz w:val="24"/>
                <w:szCs w:val="24"/>
              </w:rPr>
              <w:t xml:space="preserve"> piemēro naudas sodu juridiskajām personām līdz divi tūkstoši naudas soda vienībām.</w:t>
            </w:r>
          </w:p>
          <w:p w:rsidRPr="00214A46" w:rsidR="00AD7C90" w:rsidP="00AD7C90" w:rsidRDefault="00AD7C90" w14:paraId="10C67114" w14:textId="77777777">
            <w:pPr>
              <w:ind w:firstLine="720"/>
              <w:jc w:val="both"/>
              <w:rPr>
                <w:b/>
              </w:rPr>
            </w:pPr>
          </w:p>
          <w:p w:rsidRPr="00214A46" w:rsidR="00AD7C90" w:rsidP="00AD7C90" w:rsidRDefault="00AD7C90" w14:paraId="795AD0DD" w14:textId="1C47FFA6">
            <w:pPr>
              <w:ind w:left="57" w:right="57"/>
              <w:jc w:val="both"/>
            </w:pPr>
          </w:p>
        </w:tc>
      </w:tr>
      <w:tr w:rsidRPr="00214A46" w:rsidR="00AD7C90" w:rsidTr="00214A46" w14:paraId="6955832A"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FC9E96A" w14:textId="17BC45BE">
            <w:pPr>
              <w:ind w:left="360"/>
              <w:jc w:val="both"/>
              <w:rPr>
                <w:b/>
              </w:rPr>
            </w:pPr>
            <w:r w:rsidRPr="00214A46">
              <w:rPr>
                <w:b/>
              </w:rPr>
              <w:lastRenderedPageBreak/>
              <w:t>21.</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400C63BF" w14:textId="57EAD73F">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B15C45" w:rsidRDefault="00AD7C90" w14:paraId="7E7E1979" w14:textId="49F3A590">
            <w:pPr>
              <w:jc w:val="both"/>
              <w:rPr>
                <w:i/>
              </w:rPr>
            </w:pPr>
            <w:r w:rsidRPr="00214A46">
              <w:rPr>
                <w:i/>
              </w:rPr>
              <w:t>(2019. gada 4. februāra atzinums Nr.1-9.1/111)</w:t>
            </w:r>
          </w:p>
          <w:p w:rsidRPr="00214A46" w:rsidR="00B15C45" w:rsidP="00B15C45" w:rsidRDefault="00B15C45" w14:paraId="2323690B" w14:textId="77777777">
            <w:pPr>
              <w:jc w:val="both"/>
              <w:rPr>
                <w:b/>
              </w:rPr>
            </w:pPr>
          </w:p>
          <w:p w:rsidRPr="00214A46" w:rsidR="00AD7C90" w:rsidP="000F4535" w:rsidRDefault="00AD7C90" w14:paraId="365B60DE" w14:textId="62317190">
            <w:pPr>
              <w:ind w:firstLine="740"/>
              <w:jc w:val="both"/>
            </w:pPr>
            <w:r w:rsidRPr="00214A46">
              <w:t>Lūdzam pārskatīt un precizēt anotācijas I sadaļas 2. punkta trešajā rindkopā ietverto informāciju attiecībā par naudas sodu palielināšanu un sasaisti ar 36.</w:t>
            </w:r>
            <w:r w:rsidRPr="00214A46">
              <w:rPr>
                <w:vertAlign w:val="superscript"/>
              </w:rPr>
              <w:t>3</w:t>
            </w:r>
            <w:r w:rsidRPr="00214A46">
              <w:t xml:space="preserve"> panta otro daļu. Tieslietu ministrija vērš uzmanību uz to, ka minētā informācija ir neskaidra.</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8B53FE" w:rsidRDefault="00B15C45" w14:paraId="6A9FED40" w14:textId="5A2E6FE1">
            <w:pPr>
              <w:autoSpaceDE w:val="0"/>
              <w:autoSpaceDN w:val="0"/>
              <w:adjustRightInd w:val="0"/>
              <w:jc w:val="center"/>
              <w:rPr>
                <w:b/>
              </w:rPr>
            </w:pPr>
            <w:r w:rsidRPr="00214A46">
              <w:rPr>
                <w:b/>
              </w:rPr>
              <w:t>Priekšlikums</w:t>
            </w:r>
            <w:r w:rsidRPr="00214A46" w:rsidR="00AD7C90">
              <w:rPr>
                <w:b/>
              </w:rPr>
              <w:t xml:space="preserve"> ņemts vērā</w:t>
            </w:r>
            <w:r w:rsidRPr="00214A46">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26310603" w14:textId="634822E8">
            <w:pPr>
              <w:ind w:left="57" w:right="57"/>
              <w:jc w:val="both"/>
              <w:rPr>
                <w:b/>
              </w:rPr>
            </w:pPr>
            <w:r w:rsidRPr="00214A46">
              <w:rPr>
                <w:b/>
              </w:rPr>
              <w:t>Precizēts anotācijas I sadaļas 2</w:t>
            </w:r>
            <w:r w:rsidRPr="00214A46" w:rsidR="008B53FE">
              <w:rPr>
                <w:b/>
              </w:rPr>
              <w:t>.</w:t>
            </w:r>
            <w:r w:rsidRPr="00214A46">
              <w:rPr>
                <w:b/>
              </w:rPr>
              <w:t xml:space="preserve"> punkts</w:t>
            </w:r>
            <w:r w:rsidRPr="00214A46" w:rsidR="00B15C45">
              <w:rPr>
                <w:b/>
              </w:rPr>
              <w:t>.</w:t>
            </w:r>
          </w:p>
          <w:p w:rsidRPr="00214A46" w:rsidR="00AD7C90" w:rsidP="00AD7C90" w:rsidRDefault="00AD7C90" w14:paraId="145DB0D4" w14:textId="4286F450">
            <w:pPr>
              <w:ind w:left="57" w:right="57"/>
              <w:jc w:val="both"/>
            </w:pPr>
          </w:p>
        </w:tc>
      </w:tr>
      <w:tr w:rsidRPr="00214A46" w:rsidR="00AD7C90" w:rsidTr="00214A46" w14:paraId="598D886C"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42E449FA" w14:textId="488A0C43">
            <w:pPr>
              <w:ind w:left="360"/>
              <w:jc w:val="both"/>
              <w:rPr>
                <w:b/>
              </w:rPr>
            </w:pPr>
            <w:r w:rsidRPr="00214A46">
              <w:rPr>
                <w:b/>
              </w:rPr>
              <w:t>22.</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4AF6D80F" w14:textId="675081AC">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B15C45" w:rsidRDefault="00AD7C90" w14:paraId="09DAD0C6" w14:textId="397B6CFF">
            <w:pPr>
              <w:jc w:val="both"/>
              <w:rPr>
                <w:i/>
              </w:rPr>
            </w:pPr>
            <w:r w:rsidRPr="00214A46">
              <w:rPr>
                <w:b/>
              </w:rPr>
              <w:t xml:space="preserve">  </w:t>
            </w:r>
            <w:r w:rsidRPr="00214A46">
              <w:rPr>
                <w:i/>
              </w:rPr>
              <w:t>(2019. gada 4. februāra atzinums Nr.1-9.1/111)</w:t>
            </w:r>
          </w:p>
          <w:p w:rsidRPr="00214A46" w:rsidR="00B15C45" w:rsidP="00B15C45" w:rsidRDefault="00B15C45" w14:paraId="4F1154F1" w14:textId="77777777">
            <w:pPr>
              <w:jc w:val="both"/>
              <w:rPr>
                <w:b/>
              </w:rPr>
            </w:pPr>
          </w:p>
          <w:p w:rsidRPr="00214A46" w:rsidR="00AD7C90" w:rsidP="000F4535" w:rsidRDefault="00AD7C90" w14:paraId="7ACB81ED" w14:textId="1DDE7B27">
            <w:pPr>
              <w:ind w:firstLine="740"/>
              <w:jc w:val="both"/>
            </w:pPr>
            <w:r w:rsidRPr="00214A46">
              <w:t>Lūdzam precizēt anotāciju, izmantojot tajā pieteiktos saīsinājumus.</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8B53FE" w:rsidRDefault="00AD7C90" w14:paraId="6C445010" w14:textId="58166F4A">
            <w:pPr>
              <w:autoSpaceDE w:val="0"/>
              <w:autoSpaceDN w:val="0"/>
              <w:adjustRightInd w:val="0"/>
              <w:jc w:val="center"/>
              <w:rPr>
                <w:b/>
              </w:rPr>
            </w:pPr>
            <w:r w:rsidRPr="00214A46">
              <w:rPr>
                <w:b/>
              </w:rPr>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13C07678" w14:textId="1000C800">
            <w:pPr>
              <w:ind w:left="57" w:right="57"/>
              <w:jc w:val="both"/>
              <w:rPr>
                <w:b/>
              </w:rPr>
            </w:pPr>
            <w:r w:rsidRPr="00214A46">
              <w:rPr>
                <w:b/>
              </w:rPr>
              <w:t>Atbilstoši precizēta anotācija.</w:t>
            </w:r>
          </w:p>
        </w:tc>
      </w:tr>
      <w:tr w:rsidRPr="00214A46" w:rsidR="00AD7C90" w:rsidTr="00214A46" w14:paraId="25C5ACB2"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08575F1" w14:textId="32D043FC">
            <w:pPr>
              <w:ind w:left="360"/>
              <w:jc w:val="both"/>
              <w:rPr>
                <w:b/>
              </w:rPr>
            </w:pPr>
            <w:r w:rsidRPr="00214A46">
              <w:rPr>
                <w:b/>
              </w:rPr>
              <w:t>23.</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2B0A8B59" w14:textId="5763A393">
            <w:pPr>
              <w:jc w:val="both"/>
            </w:pPr>
            <w:r w:rsidRPr="00214A46">
              <w:rPr>
                <w:rFonts w:eastAsiaTheme="minorHAnsi"/>
              </w:rPr>
              <w:t>“2010 gada 3. augusta Ministru kabineta noteikumu Nr.724 “Dzelzceļa ekspluatācijas noteikumi””</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D451F" w:rsidRDefault="00AD7C90" w14:paraId="28515FFB" w14:textId="578473F6">
            <w:pPr>
              <w:jc w:val="both"/>
              <w:rPr>
                <w:i/>
              </w:rPr>
            </w:pPr>
            <w:r w:rsidRPr="00214A46">
              <w:rPr>
                <w:i/>
              </w:rPr>
              <w:t>(2019. gada 8. aprīļa atzinums)</w:t>
            </w:r>
          </w:p>
          <w:p w:rsidRPr="00214A46" w:rsidR="000D451F" w:rsidP="000D451F" w:rsidRDefault="000D451F" w14:paraId="0F618D32" w14:textId="77777777">
            <w:pPr>
              <w:jc w:val="both"/>
              <w:rPr>
                <w:i/>
              </w:rPr>
            </w:pPr>
          </w:p>
          <w:p w:rsidRPr="00214A46" w:rsidR="00AD7C90" w:rsidP="00AD7C90" w:rsidRDefault="00AD7C90" w14:paraId="2BEAC4EF" w14:textId="77777777">
            <w:pPr>
              <w:ind w:firstLine="740"/>
              <w:jc w:val="both"/>
            </w:pPr>
            <w:r w:rsidRPr="00214A46">
              <w:t xml:space="preserve">Anotācijā ietverta norāde uz Ministru kabineta 2010. gada 3. augusta noteikumiem Nr. 724 “Dzelzceļa tehniskās ekspluatācijas noteikumi”. Lūdzam anotācijā precizēt attiecīgo Ministru kabineta noteikumu nosaukumu, jo tas nav korekti norādīts (anotācijas 3. lpp.). </w:t>
            </w:r>
          </w:p>
          <w:p w:rsidRPr="00214A46" w:rsidR="00AD7C90" w:rsidP="00AD7C90" w:rsidRDefault="00AD7C90" w14:paraId="4E90A548" w14:textId="4C0649FE">
            <w:pPr>
              <w:jc w:val="both"/>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8B53FE" w:rsidRDefault="00AD7C90" w14:paraId="1E218DBB" w14:textId="6FB8570D">
            <w:pPr>
              <w:autoSpaceDE w:val="0"/>
              <w:autoSpaceDN w:val="0"/>
              <w:adjustRightInd w:val="0"/>
              <w:jc w:val="center"/>
              <w:rPr>
                <w:b/>
              </w:rPr>
            </w:pPr>
            <w:r w:rsidRPr="00214A46">
              <w:rPr>
                <w:b/>
              </w:rPr>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7FFAF8F0" w14:textId="494248B5">
            <w:pPr>
              <w:ind w:left="57" w:right="57"/>
              <w:jc w:val="both"/>
              <w:rPr>
                <w:rFonts w:eastAsiaTheme="minorHAnsi"/>
                <w:b/>
              </w:rPr>
            </w:pPr>
            <w:r w:rsidRPr="00214A46">
              <w:rPr>
                <w:rFonts w:eastAsiaTheme="minorHAnsi"/>
                <w:b/>
              </w:rPr>
              <w:t>Atbilstoši pre</w:t>
            </w:r>
            <w:r w:rsidRPr="00214A46" w:rsidR="00875F72">
              <w:rPr>
                <w:rFonts w:eastAsiaTheme="minorHAnsi"/>
                <w:b/>
              </w:rPr>
              <w:t>cizēts anotācijas  I sadaļas 2.</w:t>
            </w:r>
            <w:r w:rsidRPr="00214A46">
              <w:rPr>
                <w:rFonts w:eastAsiaTheme="minorHAnsi"/>
                <w:b/>
              </w:rPr>
              <w:t xml:space="preserve">punkts: </w:t>
            </w:r>
          </w:p>
          <w:p w:rsidRPr="00214A46" w:rsidR="00AD7C90" w:rsidP="00AD7C90" w:rsidRDefault="00AD7C90" w14:paraId="0846F8DB" w14:textId="5BCF9AE8">
            <w:pPr>
              <w:ind w:left="57" w:right="57"/>
              <w:jc w:val="both"/>
              <w:rPr>
                <w:b/>
              </w:rPr>
            </w:pPr>
            <w:r w:rsidRPr="00214A46">
              <w:rPr>
                <w:rFonts w:eastAsiaTheme="minorHAnsi"/>
              </w:rPr>
              <w:t xml:space="preserve">“Ministru kabineta 2010. gada 3. augusta noteikumi Nr.724 “Dzelzceļa </w:t>
            </w:r>
            <w:r w:rsidRPr="00214A46">
              <w:rPr>
                <w:rFonts w:eastAsiaTheme="minorHAnsi"/>
                <w:u w:val="single"/>
              </w:rPr>
              <w:t xml:space="preserve">tehniskās </w:t>
            </w:r>
            <w:r w:rsidRPr="00214A46">
              <w:rPr>
                <w:rFonts w:eastAsiaTheme="minorHAnsi"/>
              </w:rPr>
              <w:t>ekspluatācijas noteikumi””</w:t>
            </w:r>
          </w:p>
        </w:tc>
      </w:tr>
      <w:tr w:rsidRPr="00214A46" w:rsidR="00AD7C90" w:rsidTr="00214A46" w14:paraId="3D00F8B5"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433DAB01" w14:textId="4B7F182B">
            <w:pPr>
              <w:ind w:left="360"/>
              <w:jc w:val="both"/>
              <w:rPr>
                <w:b/>
              </w:rPr>
            </w:pPr>
            <w:r w:rsidRPr="00214A46">
              <w:rPr>
                <w:b/>
              </w:rPr>
              <w:lastRenderedPageBreak/>
              <w:t>24.</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2FD6152A" w14:textId="021311B3">
            <w:pPr>
              <w:jc w:val="both"/>
              <w:rPr>
                <w:rFonts w:eastAsiaTheme="minorHAnsi"/>
              </w:rPr>
            </w:pPr>
            <w:r w:rsidRPr="00214A46">
              <w:rPr>
                <w:rFonts w:eastAsiaTheme="minorHAnsi"/>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D451F" w:rsidRDefault="00AD7C90" w14:paraId="695202C1" w14:textId="414F4E1A">
            <w:pPr>
              <w:jc w:val="both"/>
              <w:rPr>
                <w:i/>
              </w:rPr>
            </w:pPr>
            <w:r w:rsidRPr="00214A46">
              <w:rPr>
                <w:i/>
              </w:rPr>
              <w:t>(2019. gada 3. maija atzinums)</w:t>
            </w:r>
          </w:p>
          <w:p w:rsidRPr="00214A46" w:rsidR="000D451F" w:rsidP="000D451F" w:rsidRDefault="000D451F" w14:paraId="1A7409BF" w14:textId="77777777">
            <w:pPr>
              <w:jc w:val="both"/>
              <w:rPr>
                <w:b/>
              </w:rPr>
            </w:pPr>
          </w:p>
          <w:p w:rsidRPr="00214A46" w:rsidR="00AD7C90" w:rsidP="002067F5" w:rsidRDefault="00AD7C90" w14:paraId="42F6B0E4" w14:textId="7A747ECD">
            <w:pPr>
              <w:jc w:val="both"/>
            </w:pPr>
            <w:r w:rsidRPr="00214A46">
              <w:t>Atkārtoti lūdzam precizēt likumprojekta 2. pantā paredzēto Dzelzceļa likuma 44. panta daļu secību, kārtojot secīgi no vieglākās sankcijas uz smagāko (pieņemot, ka brīdinājums ir vieglākais soda veids, savukārt attiecībā uz naudas sodu, vadoties no maksimālās sankcijas apmēra).</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8B53FE" w:rsidRDefault="00AD7C90" w14:paraId="0CED035B" w14:textId="0DF08084">
            <w:pPr>
              <w:autoSpaceDE w:val="0"/>
              <w:autoSpaceDN w:val="0"/>
              <w:adjustRightInd w:val="0"/>
              <w:jc w:val="center"/>
              <w:rPr>
                <w:b/>
              </w:rPr>
            </w:pPr>
            <w:r w:rsidRPr="00214A46">
              <w:rPr>
                <w:b/>
              </w:rPr>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EF33B8" w:rsidRDefault="00AD7C90" w14:paraId="7BA67C71" w14:textId="3914BFAD">
            <w:pPr>
              <w:ind w:left="57" w:right="57"/>
              <w:jc w:val="both"/>
              <w:rPr>
                <w:rFonts w:eastAsiaTheme="minorHAnsi"/>
                <w:b/>
              </w:rPr>
            </w:pPr>
            <w:r w:rsidRPr="00214A46">
              <w:rPr>
                <w:rFonts w:eastAsiaTheme="minorHAnsi"/>
                <w:b/>
              </w:rPr>
              <w:t xml:space="preserve">Atbilstoši precizēta likumprojekta </w:t>
            </w:r>
            <w:r w:rsidRPr="00214A46" w:rsidR="00EF33B8">
              <w:rPr>
                <w:rFonts w:eastAsiaTheme="minorHAnsi"/>
                <w:b/>
              </w:rPr>
              <w:t>6.</w:t>
            </w:r>
            <w:r w:rsidRPr="00214A46">
              <w:rPr>
                <w:rFonts w:eastAsiaTheme="minorHAnsi"/>
                <w:b/>
              </w:rPr>
              <w:t>pantā</w:t>
            </w:r>
            <w:r w:rsidRPr="00214A46" w:rsidR="00F00F6C">
              <w:rPr>
                <w:rFonts w:eastAsiaTheme="minorHAnsi"/>
                <w:b/>
              </w:rPr>
              <w:t xml:space="preserve"> (iepriekš 2. pants)</w:t>
            </w:r>
            <w:r w:rsidRPr="00214A46">
              <w:rPr>
                <w:rFonts w:eastAsiaTheme="minorHAnsi"/>
                <w:b/>
              </w:rPr>
              <w:t xml:space="preserve"> </w:t>
            </w:r>
            <w:r w:rsidRPr="00214A46" w:rsidR="00EF33B8">
              <w:rPr>
                <w:rFonts w:eastAsiaTheme="minorHAnsi"/>
                <w:b/>
              </w:rPr>
              <w:t>ietvertā</w:t>
            </w:r>
            <w:r w:rsidRPr="00214A46">
              <w:rPr>
                <w:rFonts w:eastAsiaTheme="minorHAnsi"/>
                <w:b/>
              </w:rPr>
              <w:t xml:space="preserve"> 44. panta daļu secība un anotācija.</w:t>
            </w:r>
          </w:p>
        </w:tc>
      </w:tr>
      <w:tr w:rsidRPr="00214A46" w:rsidR="00AD7C90" w:rsidTr="00214A46" w14:paraId="1637A610"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2D101C4E" w14:textId="51C7D058">
            <w:pPr>
              <w:ind w:left="360"/>
              <w:jc w:val="both"/>
              <w:rPr>
                <w:b/>
              </w:rPr>
            </w:pPr>
            <w:r w:rsidRPr="00214A46">
              <w:rPr>
                <w:b/>
              </w:rPr>
              <w:t>25.</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BB7792" w:rsidP="00214A46" w:rsidRDefault="00BB7792" w14:paraId="5A8B2507" w14:textId="09056166">
            <w:pPr>
              <w:widowControl w:val="0"/>
              <w:suppressAutoHyphens/>
              <w:jc w:val="both"/>
              <w:rPr>
                <w:rFonts w:eastAsia="SimSun"/>
                <w:b/>
                <w:kern w:val="2"/>
                <w:lang w:eastAsia="hi-IN" w:bidi="hi-IN"/>
              </w:rPr>
            </w:pPr>
            <w:r w:rsidRPr="00214A46">
              <w:rPr>
                <w:rFonts w:eastAsia="SimSun"/>
                <w:b/>
                <w:kern w:val="2"/>
                <w:lang w:eastAsia="hi-IN" w:bidi="hi-IN"/>
              </w:rPr>
              <w:t>“47.pants. Kompetence sodu piemērošanā</w:t>
            </w:r>
          </w:p>
          <w:p w:rsidRPr="00214A46" w:rsidR="00BB7792" w:rsidP="00214A46" w:rsidRDefault="00BB7792" w14:paraId="27186A44" w14:textId="77777777">
            <w:pPr>
              <w:widowControl w:val="0"/>
              <w:tabs>
                <w:tab w:val="left" w:pos="1276"/>
                <w:tab w:val="left" w:pos="1418"/>
              </w:tabs>
              <w:suppressAutoHyphens/>
              <w:jc w:val="both"/>
              <w:rPr>
                <w:rFonts w:eastAsia="SimSun"/>
                <w:kern w:val="2"/>
                <w:lang w:eastAsia="hi-IN" w:bidi="hi-IN"/>
              </w:rPr>
            </w:pPr>
            <w:r w:rsidRPr="00214A46">
              <w:rPr>
                <w:rFonts w:eastAsia="SimSun"/>
                <w:kern w:val="2"/>
                <w:lang w:eastAsia="hi-IN" w:bidi="hi-IN"/>
              </w:rPr>
              <w:t>(1)</w:t>
            </w:r>
            <w:r w:rsidRPr="00214A46">
              <w:rPr>
                <w:rFonts w:eastAsia="SimSun"/>
                <w:b/>
                <w:kern w:val="2"/>
                <w:lang w:eastAsia="hi-IN" w:bidi="hi-IN"/>
              </w:rPr>
              <w:t xml:space="preserve">   </w:t>
            </w:r>
            <w:r w:rsidRPr="00214A46">
              <w:rPr>
                <w:rFonts w:eastAsia="SimSun"/>
                <w:kern w:val="2"/>
                <w:lang w:eastAsia="hi-IN" w:bidi="hi-IN"/>
              </w:rPr>
              <w:t>Administratīvo pārkāpumu procesu par šā likuma 44. panta trešajā  un sestajā daļā un 46.  pantā minētajiem pārkāpumiem veic Valsts dzelzceļa tehniskā inspekcija.</w:t>
            </w:r>
          </w:p>
          <w:p w:rsidRPr="00214A46" w:rsidR="00AD7C90" w:rsidP="00214A46" w:rsidRDefault="00BB7792" w14:paraId="5E1AAE62" w14:textId="2175635D">
            <w:pPr>
              <w:widowControl w:val="0"/>
              <w:tabs>
                <w:tab w:val="left" w:pos="1276"/>
                <w:tab w:val="left" w:pos="1418"/>
              </w:tabs>
              <w:suppressAutoHyphens/>
              <w:spacing w:after="120"/>
              <w:jc w:val="both"/>
              <w:rPr>
                <w:rFonts w:eastAsiaTheme="minorHAnsi"/>
              </w:rPr>
            </w:pPr>
            <w:r w:rsidRPr="00214A46">
              <w:rPr>
                <w:rFonts w:eastAsia="SimSun"/>
                <w:kern w:val="2"/>
                <w:lang w:eastAsia="hi-IN" w:bidi="hi-IN"/>
              </w:rPr>
              <w:t xml:space="preserve">(2)   Administratīvo pārkāpumu procesu par šā </w:t>
            </w:r>
            <w:r w:rsidRPr="00214A46">
              <w:rPr>
                <w:rFonts w:eastAsia="SimSun"/>
                <w:kern w:val="2"/>
                <w:lang w:eastAsia="hi-IN" w:bidi="hi-IN"/>
              </w:rPr>
              <w:lastRenderedPageBreak/>
              <w:t xml:space="preserve">likuma 44. panta pirmajā, otrajā, ceturtajā, un piektajā daļā un 45. pantā minētajiem pārkāpumiem veic </w:t>
            </w:r>
            <w:r w:rsidRPr="00214A46">
              <w:rPr>
                <w:rFonts w:eastAsia="SimSun"/>
                <w:kern w:val="2"/>
                <w:lang w:bidi="hi-IN"/>
              </w:rPr>
              <w:t>Valsts policija</w:t>
            </w:r>
            <w:r w:rsidRPr="00214A46">
              <w:rPr>
                <w:rFonts w:eastAsia="Calibri"/>
                <w:lang w:eastAsia="en-US"/>
              </w:rPr>
              <w:t>.”</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D451F" w:rsidRDefault="00AD7C90" w14:paraId="3644FA79" w14:textId="57AAA492">
            <w:pPr>
              <w:jc w:val="both"/>
              <w:rPr>
                <w:i/>
              </w:rPr>
            </w:pPr>
            <w:r w:rsidRPr="00214A46">
              <w:rPr>
                <w:b/>
              </w:rPr>
              <w:lastRenderedPageBreak/>
              <w:t xml:space="preserve"> </w:t>
            </w:r>
            <w:r w:rsidRPr="00214A46">
              <w:rPr>
                <w:i/>
              </w:rPr>
              <w:t>(2019. gada 3. maija atzinums)</w:t>
            </w:r>
          </w:p>
          <w:p w:rsidRPr="00214A46" w:rsidR="000D451F" w:rsidP="000D451F" w:rsidRDefault="000D451F" w14:paraId="4878552C" w14:textId="77777777">
            <w:pPr>
              <w:jc w:val="both"/>
              <w:rPr>
                <w:i/>
              </w:rPr>
            </w:pPr>
          </w:p>
          <w:p w:rsidRPr="00214A46" w:rsidR="002067F5" w:rsidP="002067F5" w:rsidRDefault="00AD7C90" w14:paraId="40A0BB78" w14:textId="48E0FDC6">
            <w:pPr>
              <w:jc w:val="both"/>
            </w:pPr>
            <w:r w:rsidRPr="00214A46">
              <w:t>Lūdzam precizēt likumprojekta 2. pantā paredzēto Dzelzceļa likuma 47. panta pirmo un otro daļu, norādot, ka administratīvā pārkāpuma procesu veic attiecīgās iestādes.</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8B53FE" w:rsidRDefault="00AD7C90" w14:paraId="5D63C1A3" w14:textId="5E7F05EB">
            <w:pPr>
              <w:autoSpaceDE w:val="0"/>
              <w:autoSpaceDN w:val="0"/>
              <w:adjustRightInd w:val="0"/>
              <w:jc w:val="center"/>
              <w:rPr>
                <w:b/>
              </w:rPr>
            </w:pPr>
            <w:r w:rsidRPr="00214A46">
              <w:rPr>
                <w:b/>
              </w:rPr>
              <w:t>Priekšlikums ņemts vērā.</w:t>
            </w:r>
          </w:p>
          <w:p w:rsidRPr="00214A46" w:rsidR="00AD7C90" w:rsidP="00F00F6C" w:rsidRDefault="00AD7C90" w14:paraId="4BCCDDAF" w14:textId="0C8D7101">
            <w:pPr>
              <w:autoSpaceDE w:val="0"/>
              <w:autoSpaceDN w:val="0"/>
              <w:adjustRightInd w:val="0"/>
              <w:jc w:val="both"/>
              <w:rPr>
                <w:bCs/>
              </w:rPr>
            </w:pPr>
            <w:r w:rsidRPr="00214A46">
              <w:rPr>
                <w:bCs/>
              </w:rPr>
              <w:t>Attie</w:t>
            </w:r>
            <w:r w:rsidRPr="00214A46" w:rsidR="008A1D47">
              <w:rPr>
                <w:bCs/>
              </w:rPr>
              <w:t>cīgi precizēts likumprojekta 6.</w:t>
            </w:r>
            <w:r w:rsidRPr="00214A46">
              <w:rPr>
                <w:bCs/>
              </w:rPr>
              <w:t>pantā (</w:t>
            </w:r>
            <w:r w:rsidRPr="00214A46" w:rsidR="008A1D47">
              <w:rPr>
                <w:bCs/>
              </w:rPr>
              <w:t>iepriekš 2. pants) ietvertā 47.</w:t>
            </w:r>
            <w:r w:rsidRPr="00214A46">
              <w:rPr>
                <w:bCs/>
              </w:rPr>
              <w:t>panta pirmā un otrā daļa.</w:t>
            </w:r>
          </w:p>
          <w:p w:rsidRPr="00214A46" w:rsidR="00AD7C90" w:rsidP="008B53FE" w:rsidRDefault="00AD7C90" w14:paraId="7144CA93" w14:textId="1F2D18A8">
            <w:pPr>
              <w:autoSpaceDE w:val="0"/>
              <w:autoSpaceDN w:val="0"/>
              <w:adjustRightInd w:val="0"/>
              <w:jc w:val="center"/>
              <w:rPr>
                <w:b/>
              </w:rPr>
            </w:pPr>
          </w:p>
        </w:tc>
        <w:tc>
          <w:tcPr>
            <w:tcW w:w="3118" w:type="dxa"/>
            <w:tcBorders>
              <w:top w:val="single" w:color="auto" w:sz="4" w:space="0"/>
              <w:left w:val="single" w:color="auto" w:sz="4" w:space="0"/>
              <w:bottom w:val="single" w:color="auto" w:sz="4" w:space="0"/>
            </w:tcBorders>
            <w:shd w:val="clear" w:color="auto" w:fill="auto"/>
          </w:tcPr>
          <w:p w:rsidRPr="00214A46" w:rsidR="00BB7792" w:rsidP="00214A46" w:rsidRDefault="00BB7792" w14:paraId="07BFDFD7" w14:textId="43650D87">
            <w:pPr>
              <w:jc w:val="both"/>
              <w:rPr>
                <w:b/>
              </w:rPr>
            </w:pPr>
            <w:r w:rsidRPr="00214A46">
              <w:rPr>
                <w:b/>
              </w:rPr>
              <w:t>“47. pants. Kompetence administratīvo pārkāpumu procesā</w:t>
            </w:r>
          </w:p>
          <w:p w:rsidRPr="00214A46" w:rsidR="00BB7792" w:rsidP="00BB7792" w:rsidRDefault="00BB7792" w14:paraId="66FAEDE8" w14:textId="77777777">
            <w:pPr>
              <w:ind w:firstLine="720"/>
              <w:jc w:val="both"/>
              <w:rPr>
                <w:b/>
              </w:rPr>
            </w:pPr>
          </w:p>
          <w:p w:rsidRPr="00214A46" w:rsidR="00BB7792" w:rsidP="00BB7792" w:rsidRDefault="00BB7792" w14:paraId="4385BCF7" w14:textId="77777777">
            <w:pPr>
              <w:tabs>
                <w:tab w:val="left" w:pos="1276"/>
                <w:tab w:val="left" w:pos="1418"/>
              </w:tabs>
              <w:ind w:firstLine="720"/>
              <w:jc w:val="both"/>
            </w:pPr>
            <w:r w:rsidRPr="00214A46">
              <w:t>(1)   Administratīvā pārkāpuma procesu par šā likuma 44. panta trešajā  un sestajā daļā un 46.  pantā minētajiem pārkāpumiem veic Valsts dzelzceļa tehniskā inspekcija.</w:t>
            </w:r>
          </w:p>
          <w:p w:rsidRPr="00214A46" w:rsidR="00BB7792" w:rsidP="00BB7792" w:rsidRDefault="00BB7792" w14:paraId="7CAF27D8" w14:textId="77777777">
            <w:pPr>
              <w:tabs>
                <w:tab w:val="left" w:pos="1276"/>
                <w:tab w:val="left" w:pos="1418"/>
              </w:tabs>
              <w:spacing w:after="120"/>
              <w:ind w:firstLine="720"/>
              <w:jc w:val="both"/>
              <w:rPr>
                <w:rFonts w:eastAsiaTheme="minorHAnsi"/>
                <w:lang w:eastAsia="en-US"/>
              </w:rPr>
            </w:pPr>
            <w:r w:rsidRPr="00214A46">
              <w:t>(2)   Administratīvā pārkāpuma procesu par šā likuma 44. panta pirmajā, otrajā, ceturtajā, piektajā daļā un 45. pantā minētajiem pārkāpumiem veic Valsts policija</w:t>
            </w:r>
            <w:r w:rsidRPr="00214A46">
              <w:rPr>
                <w:rFonts w:eastAsiaTheme="minorHAnsi"/>
                <w:lang w:eastAsia="en-US"/>
              </w:rPr>
              <w:t>.”</w:t>
            </w:r>
          </w:p>
          <w:p w:rsidRPr="00214A46" w:rsidR="00AD7C90" w:rsidP="00AD7C90" w:rsidRDefault="00AD7C90" w14:paraId="771C5D63" w14:textId="4E3B1F14">
            <w:pPr>
              <w:ind w:left="57" w:right="57"/>
              <w:jc w:val="both"/>
              <w:rPr>
                <w:rFonts w:eastAsiaTheme="minorHAnsi"/>
                <w:b/>
              </w:rPr>
            </w:pPr>
          </w:p>
        </w:tc>
      </w:tr>
      <w:tr w:rsidRPr="00214A46" w:rsidR="00AD7C90" w:rsidTr="00214A46" w14:paraId="0CD70AD3"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7B2728" w:rsidRDefault="00AD7C90" w14:paraId="135E3FC7" w14:textId="33A8581C">
            <w:pPr>
              <w:ind w:left="360"/>
              <w:jc w:val="both"/>
              <w:rPr>
                <w:b/>
              </w:rPr>
            </w:pPr>
            <w:r w:rsidRPr="00214A46">
              <w:rPr>
                <w:b/>
              </w:rPr>
              <w:t>26.</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7B2728" w:rsidRDefault="00AD7C90" w14:paraId="21C17330" w14:textId="1ECA68BD">
            <w:pPr>
              <w:jc w:val="both"/>
              <w:rPr>
                <w:rFonts w:eastAsiaTheme="minorHAnsi"/>
              </w:rPr>
            </w:pPr>
            <w:r w:rsidRPr="00214A46">
              <w:rPr>
                <w:rFonts w:eastAsiaTheme="minorHAnsi"/>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7B2728" w:rsidRDefault="00AD7C90" w14:paraId="02CE67D2" w14:textId="46806FF5">
            <w:pPr>
              <w:jc w:val="both"/>
              <w:rPr>
                <w:i/>
              </w:rPr>
            </w:pPr>
            <w:r w:rsidRPr="00214A46">
              <w:rPr>
                <w:i/>
              </w:rPr>
              <w:t>(2019. gada 3. maija atzinums)</w:t>
            </w:r>
          </w:p>
          <w:p w:rsidRPr="00214A46" w:rsidR="00AD7C90" w:rsidP="007B2728" w:rsidRDefault="00AD7C90" w14:paraId="329ADD96" w14:textId="7AB7BBCA">
            <w:pPr>
              <w:jc w:val="both"/>
            </w:pPr>
            <w:r w:rsidRPr="00214A46">
              <w:t>Lūdzam izslēgt likumprojekta 4. pantu, jo tajā ietvertais regulējums ir neskaidrs, proti, no tā izriet, ka Dzelzceļa likums, kas jau ir spēkā, stāsies spēkā vienlaikus ar Administratīvās atbildības likumu. Turklāt lūdzam papildināt projektu ar regulējumu par to, ka likums (proti, projekts) stāsies spēkā vienlaikus ar Administratīvās atbildības likumu.</w:t>
            </w:r>
          </w:p>
          <w:p w:rsidRPr="00214A46" w:rsidR="00AD7C90" w:rsidP="007B2728" w:rsidRDefault="00AD7C90" w14:paraId="75AC230D" w14:textId="77777777">
            <w:pPr>
              <w:jc w:val="both"/>
            </w:pPr>
          </w:p>
          <w:p w:rsidRPr="00214A46" w:rsidR="00AD7C90" w:rsidP="002067F5" w:rsidRDefault="00AD7C90" w14:paraId="79253F1B" w14:textId="77777777">
            <w:pPr>
              <w:jc w:val="both"/>
            </w:pPr>
            <w:r w:rsidRPr="00214A46">
              <w:rPr>
                <w:i/>
                <w:iCs/>
              </w:rPr>
              <w:t>(2019. gada 30. maija elektroniskā pasta ziņojums):</w:t>
            </w:r>
            <w:r w:rsidRPr="00214A46">
              <w:t xml:space="preserve"> 2019. gada Ņemot vērā Saeimas komisiju sēdēs izskanējušo Saeimas Juridiskā biroja nostāju, jānorāda, ka tā pieeja ir mainījusies attiecībā uz likuma spēkā stāšanās laika norādi. Pēdējos kodifikācijas projektos, kas tika skatīti Saeimā, tas tomēr tika noformēts kā grozījums, tāpēc aicinu atstāt iepriekšējo redakciju, proti, likumprojekta 4. punktā ietvert pārejas noteikumu papildinājumu, kas noteic, ka likums stājas spēkā vienlaikus ar Administratīvās atbildības likumu.</w:t>
            </w:r>
          </w:p>
          <w:p w:rsidRPr="00214A46" w:rsidR="002067F5" w:rsidP="002067F5" w:rsidRDefault="002067F5" w14:paraId="156CAD44" w14:textId="060140F2">
            <w:pPr>
              <w:jc w:val="both"/>
            </w:pPr>
          </w:p>
        </w:tc>
        <w:tc>
          <w:tcPr>
            <w:tcW w:w="3969" w:type="dxa"/>
            <w:tcBorders>
              <w:left w:val="single" w:color="000000" w:sz="6" w:space="0"/>
              <w:bottom w:val="single" w:color="auto" w:sz="4" w:space="0"/>
              <w:right w:val="single" w:color="000000" w:sz="6" w:space="0"/>
            </w:tcBorders>
            <w:shd w:val="clear" w:color="auto" w:fill="auto"/>
          </w:tcPr>
          <w:p w:rsidRPr="00214A46" w:rsidR="007B2728" w:rsidP="008B53FE" w:rsidRDefault="00AD7C90" w14:paraId="3A0E19F9" w14:textId="4A12EA87">
            <w:pPr>
              <w:autoSpaceDE w:val="0"/>
              <w:autoSpaceDN w:val="0"/>
              <w:adjustRightInd w:val="0"/>
              <w:jc w:val="center"/>
            </w:pPr>
            <w:r w:rsidRPr="00214A46">
              <w:rPr>
                <w:b/>
              </w:rPr>
              <w:lastRenderedPageBreak/>
              <w:t>Priekšlikums ņemts vērā.</w:t>
            </w:r>
          </w:p>
          <w:p w:rsidRPr="00214A46" w:rsidR="00AD7C90" w:rsidP="008B53FE" w:rsidRDefault="00AD7C90" w14:paraId="053FBF5B" w14:textId="4853E424">
            <w:pPr>
              <w:autoSpaceDE w:val="0"/>
              <w:autoSpaceDN w:val="0"/>
              <w:adjustRightInd w:val="0"/>
              <w:jc w:val="center"/>
            </w:pPr>
          </w:p>
        </w:tc>
        <w:tc>
          <w:tcPr>
            <w:tcW w:w="3118" w:type="dxa"/>
            <w:tcBorders>
              <w:top w:val="single" w:color="auto" w:sz="4" w:space="0"/>
              <w:left w:val="single" w:color="auto" w:sz="4" w:space="0"/>
              <w:bottom w:val="single" w:color="auto" w:sz="4" w:space="0"/>
            </w:tcBorders>
            <w:shd w:val="clear" w:color="auto" w:fill="auto"/>
          </w:tcPr>
          <w:p w:rsidRPr="00214A46" w:rsidR="00AD7C90" w:rsidP="007B2728" w:rsidRDefault="00AD7C90" w14:paraId="4392421A" w14:textId="5D3F97D3">
            <w:pPr>
              <w:tabs>
                <w:tab w:val="left" w:pos="1276"/>
              </w:tabs>
              <w:ind w:firstLine="28"/>
              <w:jc w:val="both"/>
              <w:rPr>
                <w:b/>
              </w:rPr>
            </w:pPr>
            <w:r w:rsidRPr="00214A46">
              <w:rPr>
                <w:b/>
              </w:rPr>
              <w:t xml:space="preserve">Atbilstoši precizēts likumprojekts: </w:t>
            </w:r>
          </w:p>
          <w:p w:rsidRPr="00214A46" w:rsidR="00AD7C90" w:rsidP="007B2728" w:rsidRDefault="00AD7C90" w14:paraId="5CFEB829" w14:textId="77777777">
            <w:pPr>
              <w:tabs>
                <w:tab w:val="left" w:pos="57"/>
                <w:tab w:val="left" w:pos="1276"/>
              </w:tabs>
              <w:ind w:firstLine="720"/>
              <w:jc w:val="both"/>
            </w:pPr>
          </w:p>
          <w:p w:rsidRPr="00214A46" w:rsidR="00AD7C90" w:rsidP="007B2728" w:rsidRDefault="00AD7C90" w14:paraId="32EBD922" w14:textId="54B81FA3">
            <w:pPr>
              <w:tabs>
                <w:tab w:val="left" w:pos="57"/>
                <w:tab w:val="left" w:pos="1276"/>
              </w:tabs>
              <w:jc w:val="both"/>
            </w:pPr>
            <w:r w:rsidRPr="00214A46">
              <w:t xml:space="preserve">“54. Likums stājas spēkā vienlaikus ar Administratīvās atbildības likumu.” </w:t>
            </w:r>
          </w:p>
          <w:p w:rsidRPr="00214A46" w:rsidR="00AD7C90" w:rsidP="007B2728" w:rsidRDefault="00AD7C90" w14:paraId="799CBBA1" w14:textId="4A8AB53A">
            <w:pPr>
              <w:ind w:left="57" w:right="57"/>
              <w:jc w:val="both"/>
              <w:rPr>
                <w:rFonts w:eastAsiaTheme="minorHAnsi"/>
                <w:b/>
              </w:rPr>
            </w:pPr>
          </w:p>
        </w:tc>
      </w:tr>
      <w:tr w:rsidRPr="00214A46" w:rsidR="00AD7C90" w:rsidTr="00214A46" w14:paraId="4A54FE12"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2FA3684E" w14:textId="2C26EC6B">
            <w:pPr>
              <w:ind w:left="360"/>
              <w:jc w:val="both"/>
              <w:rPr>
                <w:b/>
              </w:rPr>
            </w:pPr>
            <w:r w:rsidRPr="00214A46">
              <w:rPr>
                <w:b/>
              </w:rPr>
              <w:t>27.</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2AE54BCF" w14:textId="7E49F335">
            <w:pPr>
              <w:jc w:val="both"/>
              <w:rPr>
                <w:rFonts w:eastAsiaTheme="minorHAnsi"/>
              </w:rPr>
            </w:pPr>
            <w:r w:rsidRPr="00214A46">
              <w:rPr>
                <w:rFonts w:eastAsiaTheme="minorHAnsi"/>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7B2728" w:rsidRDefault="00AD7C90" w14:paraId="225426CE" w14:textId="420AAFA1">
            <w:pPr>
              <w:tabs>
                <w:tab w:val="left" w:pos="323"/>
              </w:tabs>
              <w:jc w:val="both"/>
            </w:pPr>
            <w:r w:rsidRPr="00214A46">
              <w:rPr>
                <w:b/>
              </w:rPr>
              <w:t xml:space="preserve"> </w:t>
            </w:r>
            <w:r w:rsidRPr="00214A46">
              <w:rPr>
                <w:i/>
              </w:rPr>
              <w:t xml:space="preserve">(2019. gada 3. maija atzinums) </w:t>
            </w:r>
          </w:p>
          <w:p w:rsidRPr="00214A46" w:rsidR="00AD7C90" w:rsidP="00AD7C90" w:rsidRDefault="00AD7C90" w14:paraId="2484EE95" w14:textId="77777777">
            <w:pPr>
              <w:pStyle w:val="ListParagraph"/>
              <w:tabs>
                <w:tab w:val="left" w:pos="323"/>
              </w:tabs>
              <w:ind w:left="40"/>
              <w:jc w:val="both"/>
              <w:rPr>
                <w:rFonts w:ascii="Times New Roman" w:hAnsi="Times New Roman"/>
                <w:sz w:val="24"/>
                <w:szCs w:val="24"/>
              </w:rPr>
            </w:pPr>
          </w:p>
          <w:p w:rsidRPr="00214A46" w:rsidR="00AD7C90" w:rsidP="005F7C09" w:rsidRDefault="00AD7C90" w14:paraId="6554D5EF" w14:textId="2135A6FE">
            <w:pPr>
              <w:pStyle w:val="ListParagraph"/>
              <w:tabs>
                <w:tab w:val="left" w:pos="323"/>
              </w:tabs>
              <w:spacing w:after="0" w:line="240" w:lineRule="auto"/>
              <w:ind w:left="40"/>
              <w:jc w:val="both"/>
              <w:rPr>
                <w:rFonts w:ascii="Times New Roman" w:hAnsi="Times New Roman"/>
                <w:sz w:val="24"/>
                <w:szCs w:val="24"/>
              </w:rPr>
            </w:pPr>
            <w:r w:rsidRPr="00214A46">
              <w:rPr>
                <w:rFonts w:ascii="Times New Roman" w:hAnsi="Times New Roman"/>
                <w:sz w:val="24"/>
                <w:szCs w:val="24"/>
              </w:rPr>
              <w:t>Administratīvās atbildības likuma 2. panta otrā daļa noteic, ka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kā arī starptautisko sadarbību administratīvo pārkāpumu procesā nosaka šis likums. Ievērojot minēto, lūdzam precizēt anotācijas I sadaļas 2. punktā ietverto informāciju par to, ka Administratīvās atbildības likums noteiks administratīvo pārkāpumu procesuālās normas.</w:t>
            </w:r>
          </w:p>
          <w:p w:rsidRPr="00214A46" w:rsidR="00AD7C90" w:rsidP="00AD7C90" w:rsidRDefault="00AD7C90" w14:paraId="399A0503" w14:textId="4161011A">
            <w:pPr>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F00F6C" w:rsidRDefault="00AD7C90" w14:paraId="22E0B1DD" w14:textId="77777777">
            <w:pPr>
              <w:autoSpaceDE w:val="0"/>
              <w:autoSpaceDN w:val="0"/>
              <w:adjustRightInd w:val="0"/>
              <w:jc w:val="center"/>
              <w:rPr>
                <w:b/>
              </w:rPr>
            </w:pPr>
            <w:r w:rsidRPr="00214A46">
              <w:rPr>
                <w:b/>
              </w:rPr>
              <w:t>Priekšlikums ņemts vērā.</w:t>
            </w:r>
          </w:p>
          <w:p w:rsidRPr="00214A46" w:rsidR="00AD7C90" w:rsidP="00F00F6C" w:rsidRDefault="00AD7C90" w14:paraId="64BF227F" w14:textId="2214070C">
            <w:pPr>
              <w:autoSpaceDE w:val="0"/>
              <w:autoSpaceDN w:val="0"/>
              <w:adjustRightInd w:val="0"/>
              <w:jc w:val="center"/>
              <w:rPr>
                <w:bCs/>
              </w:rPr>
            </w:pP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7C248FF1" w14:textId="304B8539">
            <w:pPr>
              <w:jc w:val="both"/>
              <w:rPr>
                <w:rFonts w:eastAsiaTheme="minorHAnsi"/>
              </w:rPr>
            </w:pPr>
            <w:r w:rsidRPr="00214A46">
              <w:rPr>
                <w:rFonts w:eastAsiaTheme="minorHAnsi"/>
                <w:b/>
              </w:rPr>
              <w:t>Atbilstoši pr</w:t>
            </w:r>
            <w:r w:rsidRPr="00214A46" w:rsidR="00910FB3">
              <w:rPr>
                <w:rFonts w:eastAsiaTheme="minorHAnsi"/>
                <w:b/>
              </w:rPr>
              <w:t>ecizēts anotācijas I sadaļas 2.</w:t>
            </w:r>
            <w:r w:rsidRPr="00214A46">
              <w:rPr>
                <w:rFonts w:eastAsiaTheme="minorHAnsi"/>
                <w:b/>
              </w:rPr>
              <w:t>punkts:</w:t>
            </w:r>
            <w:r w:rsidRPr="00214A46">
              <w:rPr>
                <w:rFonts w:eastAsiaTheme="minorHAnsi"/>
              </w:rPr>
              <w:t xml:space="preserve"> </w:t>
            </w:r>
          </w:p>
          <w:p w:rsidRPr="00214A46" w:rsidR="00AD7C90" w:rsidP="002067F5" w:rsidRDefault="00AD7C90" w14:paraId="139B5D3F" w14:textId="7E27E27F">
            <w:pPr>
              <w:jc w:val="both"/>
              <w:rPr>
                <w:rFonts w:eastAsiaTheme="minorHAnsi"/>
              </w:rPr>
            </w:pPr>
            <w:r w:rsidRPr="00214A46">
              <w:rPr>
                <w:rFonts w:eastAsiaTheme="minorHAnsi"/>
              </w:rPr>
              <w:t>“</w:t>
            </w:r>
            <w:r w:rsidRPr="00214A46">
              <w:rPr>
                <w:rFonts w:eastAsia="Calibri"/>
                <w:lang w:eastAsia="en-US"/>
              </w:rPr>
              <w:t>Administratīvo sodu sistēmas attīstības koncepcijas ieviešanai ir izstrādāts likumprojekts “A</w:t>
            </w:r>
            <w:r w:rsidRPr="00214A46">
              <w:rPr>
                <w:rFonts w:eastAsiaTheme="minorHAnsi"/>
              </w:rPr>
              <w:t>dministratīvās atbildības likums”, kas noteiks administratīvo pārkāpumu procesuālās normas, kā arī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kā arī starptautisko sadarbību administratīvo pārkāpumu procesā.</w:t>
            </w:r>
          </w:p>
        </w:tc>
      </w:tr>
      <w:tr w:rsidRPr="00214A46" w:rsidR="00AD7C90" w:rsidTr="00214A46" w14:paraId="2C0F7889"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C8B9F99" w14:textId="77777777">
            <w:pPr>
              <w:ind w:left="360"/>
              <w:jc w:val="both"/>
              <w:rPr>
                <w:b/>
              </w:rPr>
            </w:pPr>
            <w:r w:rsidRPr="00214A46">
              <w:rPr>
                <w:b/>
              </w:rPr>
              <w:t>28.</w:t>
            </w:r>
          </w:p>
          <w:p w:rsidRPr="00214A46" w:rsidR="00AD7C90" w:rsidP="00AD7C90" w:rsidRDefault="00AD7C90" w14:paraId="51E1F18E" w14:textId="77777777">
            <w:pPr>
              <w:ind w:left="360"/>
              <w:jc w:val="both"/>
              <w:rPr>
                <w:b/>
              </w:rPr>
            </w:pP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63FCAB93" w14:textId="3C60E961">
            <w:pPr>
              <w:jc w:val="both"/>
              <w:rPr>
                <w:rFonts w:eastAsiaTheme="minorHAnsi"/>
              </w:rPr>
            </w:pPr>
            <w:r w:rsidRPr="00214A46">
              <w:rPr>
                <w:rFonts w:eastAsiaTheme="minorHAnsi"/>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2067F5" w:rsidRDefault="00AD7C90" w14:paraId="15F2E104" w14:textId="4920051D">
            <w:pPr>
              <w:jc w:val="both"/>
              <w:rPr>
                <w:i/>
              </w:rPr>
            </w:pPr>
            <w:r w:rsidRPr="00214A46">
              <w:rPr>
                <w:b/>
              </w:rPr>
              <w:t xml:space="preserve"> </w:t>
            </w:r>
            <w:r w:rsidRPr="00214A46">
              <w:rPr>
                <w:i/>
              </w:rPr>
              <w:t>(2019. gada 3. maija atzinums)</w:t>
            </w:r>
          </w:p>
          <w:p w:rsidRPr="00214A46" w:rsidR="002067F5" w:rsidP="002067F5" w:rsidRDefault="002067F5" w14:paraId="6C70F9DB" w14:textId="77777777">
            <w:pPr>
              <w:jc w:val="both"/>
              <w:rPr>
                <w:b/>
              </w:rPr>
            </w:pPr>
          </w:p>
          <w:p w:rsidRPr="00214A46" w:rsidR="00AD7C90" w:rsidP="00AD7C90" w:rsidRDefault="00AD7C90" w14:paraId="21AF0D61" w14:textId="77777777">
            <w:pPr>
              <w:jc w:val="both"/>
            </w:pPr>
            <w:r w:rsidRPr="00214A46">
              <w:t xml:space="preserve">Dzelzceļa likuma 3. pantā ir norādīts dzelzceļa jēdziens, tādēļ anotācijas I sadaļas 2. punktā minētais skaidrojums par dzelzceļu ir neskaidrs. </w:t>
            </w:r>
            <w:r w:rsidRPr="00214A46">
              <w:lastRenderedPageBreak/>
              <w:t>Ievērojot minēto, lūdzam precizēt anotācijas I sadaļas 2. punktā ietverto informāciju.</w:t>
            </w:r>
          </w:p>
          <w:p w:rsidRPr="00214A46" w:rsidR="00AD7C90" w:rsidP="00AD7C90" w:rsidRDefault="00AD7C90" w14:paraId="6F4F222E" w14:textId="77777777">
            <w:pPr>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F00F6C" w:rsidRDefault="00AD7C90" w14:paraId="49DF419C" w14:textId="1E65A47C">
            <w:pPr>
              <w:autoSpaceDE w:val="0"/>
              <w:autoSpaceDN w:val="0"/>
              <w:adjustRightInd w:val="0"/>
              <w:jc w:val="center"/>
              <w:rPr>
                <w:b/>
              </w:rPr>
            </w:pPr>
            <w:r w:rsidRPr="00214A46">
              <w:rPr>
                <w:b/>
              </w:rPr>
              <w:lastRenderedPageBreak/>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60DF4199" w14:textId="3D46542E">
            <w:pPr>
              <w:jc w:val="both"/>
              <w:rPr>
                <w:rFonts w:eastAsiaTheme="minorHAnsi"/>
                <w:b/>
              </w:rPr>
            </w:pPr>
            <w:r w:rsidRPr="00214A46">
              <w:rPr>
                <w:rFonts w:eastAsiaTheme="minorHAnsi"/>
                <w:b/>
              </w:rPr>
              <w:t>Atbilstoši pr</w:t>
            </w:r>
            <w:r w:rsidRPr="00214A46" w:rsidR="00910FB3">
              <w:rPr>
                <w:rFonts w:eastAsiaTheme="minorHAnsi"/>
                <w:b/>
              </w:rPr>
              <w:t>ecizēts anotācijas I sadaļas 2.</w:t>
            </w:r>
            <w:r w:rsidRPr="00214A46">
              <w:rPr>
                <w:rFonts w:eastAsiaTheme="minorHAnsi"/>
                <w:b/>
              </w:rPr>
              <w:t>punkts:</w:t>
            </w:r>
          </w:p>
          <w:p w:rsidRPr="00214A46" w:rsidR="00AD7C90" w:rsidP="00AD7C90" w:rsidRDefault="00AD7C90" w14:paraId="6FE4738E" w14:textId="77777777">
            <w:pPr>
              <w:jc w:val="both"/>
              <w:rPr>
                <w:rFonts w:eastAsiaTheme="minorHAnsi"/>
              </w:rPr>
            </w:pPr>
            <w:r w:rsidRPr="00214A46">
              <w:t xml:space="preserve">“..dzelzceļš ir transporta sistēma, kura kā </w:t>
            </w:r>
            <w:r w:rsidRPr="00214A46">
              <w:lastRenderedPageBreak/>
              <w:t>organizatoriski tehnisks komplekss ietver arī dzelzceļa infrastruktūru, ritošo sastāvu un tā funkcionēšanai nepieciešamās ēkas un būves..”</w:t>
            </w:r>
          </w:p>
          <w:p w:rsidRPr="00214A46" w:rsidR="00AD7C90" w:rsidP="00AD7C90" w:rsidRDefault="00AD7C90" w14:paraId="14E4E41A" w14:textId="77777777">
            <w:pPr>
              <w:jc w:val="both"/>
              <w:rPr>
                <w:rFonts w:eastAsiaTheme="minorHAnsi"/>
                <w:b/>
              </w:rPr>
            </w:pPr>
          </w:p>
        </w:tc>
      </w:tr>
      <w:tr w:rsidRPr="00214A46" w:rsidR="00AD7C90" w:rsidTr="00214A46" w14:paraId="21823EE2"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55F6374" w14:textId="50F232EB">
            <w:pPr>
              <w:ind w:left="360"/>
              <w:jc w:val="both"/>
              <w:rPr>
                <w:b/>
              </w:rPr>
            </w:pPr>
            <w:r w:rsidRPr="00214A46">
              <w:rPr>
                <w:b/>
              </w:rPr>
              <w:lastRenderedPageBreak/>
              <w:t>29.</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27771E87" w14:textId="18D9EC95">
            <w:pPr>
              <w:jc w:val="both"/>
              <w:rPr>
                <w:rFonts w:eastAsiaTheme="minorHAnsi"/>
              </w:rPr>
            </w:pPr>
            <w:r w:rsidRPr="00214A46">
              <w:rPr>
                <w:rFonts w:eastAsiaTheme="minorHAnsi"/>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2067F5" w:rsidRDefault="00AD7C90" w14:paraId="67715305" w14:textId="231927B1">
            <w:pPr>
              <w:jc w:val="both"/>
              <w:rPr>
                <w:i/>
              </w:rPr>
            </w:pPr>
            <w:r w:rsidRPr="00214A46">
              <w:rPr>
                <w:i/>
              </w:rPr>
              <w:t>(2019. gada 3. maija atzinums)</w:t>
            </w:r>
          </w:p>
          <w:p w:rsidRPr="00214A46" w:rsidR="002067F5" w:rsidP="002067F5" w:rsidRDefault="002067F5" w14:paraId="17146F92" w14:textId="77777777">
            <w:pPr>
              <w:jc w:val="both"/>
              <w:rPr>
                <w:b/>
              </w:rPr>
            </w:pPr>
          </w:p>
          <w:p w:rsidRPr="00214A46" w:rsidR="00AD7C90" w:rsidP="00AD7C90" w:rsidRDefault="00AD7C90" w14:paraId="06D93FBA" w14:textId="77777777">
            <w:pPr>
              <w:jc w:val="both"/>
            </w:pPr>
            <w:r w:rsidRPr="00214A46">
              <w:t>Ievērojot, ka regulējums par administratīvo atbildību dzelzceļa satiksmes drošības jomā un kompetenci sodu piemērošanā ir paredzēts projekta 3. pantā, nevis projekta 1., 2. un 3. pantā, lūdzam precizēt anotācijas I sadaļas 2. punktā ietverto informāciju.</w:t>
            </w:r>
          </w:p>
          <w:p w:rsidRPr="00214A46" w:rsidR="00AD7C90" w:rsidP="00AD7C90" w:rsidRDefault="00AD7C90" w14:paraId="1FDADC2A" w14:textId="07446F5F">
            <w:pPr>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F00F6C" w:rsidRDefault="00AD7C90" w14:paraId="2A3CF6CC" w14:textId="3C63DA5A">
            <w:pPr>
              <w:autoSpaceDE w:val="0"/>
              <w:autoSpaceDN w:val="0"/>
              <w:adjustRightInd w:val="0"/>
              <w:jc w:val="center"/>
              <w:rPr>
                <w:b/>
              </w:rPr>
            </w:pPr>
            <w:r w:rsidRPr="00214A46">
              <w:rPr>
                <w:b/>
              </w:rPr>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6B228D05" w14:textId="594D03B6">
            <w:pPr>
              <w:jc w:val="both"/>
              <w:rPr>
                <w:bCs/>
              </w:rPr>
            </w:pPr>
            <w:r w:rsidRPr="00214A46">
              <w:rPr>
                <w:rFonts w:eastAsiaTheme="minorHAnsi"/>
                <w:b/>
              </w:rPr>
              <w:t>Atbilstoši pr</w:t>
            </w:r>
            <w:r w:rsidRPr="00214A46" w:rsidR="005F7C09">
              <w:rPr>
                <w:rFonts w:eastAsiaTheme="minorHAnsi"/>
                <w:b/>
              </w:rPr>
              <w:t>ecizēts anotācijas I sadaļas 2.</w:t>
            </w:r>
            <w:r w:rsidRPr="00214A46">
              <w:rPr>
                <w:rFonts w:eastAsiaTheme="minorHAnsi"/>
                <w:b/>
              </w:rPr>
              <w:t>punkts:</w:t>
            </w:r>
            <w:r w:rsidRPr="00214A46">
              <w:rPr>
                <w:rFonts w:eastAsiaTheme="minorHAnsi"/>
              </w:rPr>
              <w:t xml:space="preserve"> </w:t>
            </w:r>
          </w:p>
          <w:p w:rsidRPr="00214A46" w:rsidR="002067F5" w:rsidP="00AD7C90" w:rsidRDefault="00AD7C90" w14:paraId="1EEBEE51" w14:textId="77777777">
            <w:pPr>
              <w:ind w:left="57" w:right="57"/>
              <w:jc w:val="both"/>
              <w:rPr>
                <w:bCs/>
              </w:rPr>
            </w:pPr>
            <w:r w:rsidRPr="00214A46">
              <w:rPr>
                <w:bCs/>
              </w:rPr>
              <w:t>“Likumprojekta 6. pants.”</w:t>
            </w:r>
            <w:r w:rsidRPr="00214A46" w:rsidR="002067F5">
              <w:rPr>
                <w:bCs/>
              </w:rPr>
              <w:t xml:space="preserve"> </w:t>
            </w:r>
          </w:p>
          <w:p w:rsidRPr="00214A46" w:rsidR="002067F5" w:rsidP="00AD7C90" w:rsidRDefault="002067F5" w14:paraId="300BD09E" w14:textId="77777777">
            <w:pPr>
              <w:ind w:left="57" w:right="57"/>
              <w:jc w:val="both"/>
              <w:rPr>
                <w:bCs/>
              </w:rPr>
            </w:pPr>
          </w:p>
          <w:p w:rsidRPr="00214A46" w:rsidR="00AD7C90" w:rsidP="00AD7C90" w:rsidRDefault="002067F5" w14:paraId="7FD4CB25" w14:textId="5F5CEE8D">
            <w:pPr>
              <w:ind w:left="57" w:right="57"/>
              <w:jc w:val="both"/>
              <w:rPr>
                <w:rFonts w:eastAsiaTheme="minorHAnsi"/>
                <w:b/>
                <w:i/>
                <w:iCs/>
              </w:rPr>
            </w:pPr>
            <w:r w:rsidRPr="00214A46">
              <w:rPr>
                <w:bCs/>
                <w:i/>
                <w:iCs/>
              </w:rPr>
              <w:t>Ņemot vērā, ka tiek mainīta likumprojekta redakcija, priekšlikumā minētais  likumprojekta 3. pants kļūst par likumprojekta 6. pantu.</w:t>
            </w:r>
          </w:p>
        </w:tc>
      </w:tr>
      <w:tr w:rsidRPr="00214A46" w:rsidR="00AD7C90" w:rsidTr="00214A46" w14:paraId="3CD89730"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1CABC396" w14:textId="00A2E91C">
            <w:pPr>
              <w:ind w:left="360"/>
              <w:jc w:val="both"/>
              <w:rPr>
                <w:b/>
              </w:rPr>
            </w:pPr>
            <w:r w:rsidRPr="00214A46">
              <w:rPr>
                <w:b/>
              </w:rPr>
              <w:t>30.</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47B00ED" w14:textId="16071584">
            <w:pPr>
              <w:jc w:val="both"/>
              <w:rPr>
                <w:rFonts w:eastAsiaTheme="minorHAnsi"/>
              </w:rPr>
            </w:pPr>
            <w:r w:rsidRPr="00214A46">
              <w:rPr>
                <w:rFonts w:eastAsiaTheme="minorHAnsi"/>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2067F5" w:rsidRDefault="00AD7C90" w14:paraId="4AEFACB5" w14:textId="193CEB0F">
            <w:pPr>
              <w:jc w:val="both"/>
              <w:rPr>
                <w:i/>
              </w:rPr>
            </w:pPr>
            <w:r w:rsidRPr="00214A46">
              <w:rPr>
                <w:i/>
              </w:rPr>
              <w:t>(2019. gada 3. maija atzinums)</w:t>
            </w:r>
          </w:p>
          <w:p w:rsidRPr="00214A46" w:rsidR="002067F5" w:rsidP="002067F5" w:rsidRDefault="002067F5" w14:paraId="511270A6" w14:textId="77777777">
            <w:pPr>
              <w:jc w:val="both"/>
              <w:rPr>
                <w:b/>
              </w:rPr>
            </w:pPr>
          </w:p>
          <w:p w:rsidRPr="00214A46" w:rsidR="00AD7C90" w:rsidP="00AD7C90" w:rsidRDefault="00AD7C90" w14:paraId="12F2AABD" w14:textId="77777777">
            <w:pPr>
              <w:jc w:val="both"/>
            </w:pPr>
            <w:r w:rsidRPr="00214A46">
              <w:t>Ievērojot, ka šobrīd ir 2019. gads, lūdzam aktualizēt anotācijas I sadaļas 4. punktā ietverto informāciju.</w:t>
            </w:r>
          </w:p>
          <w:p w:rsidRPr="00214A46" w:rsidR="00AD7C90" w:rsidP="00AD7C90" w:rsidRDefault="00AD7C90" w14:paraId="7DDF36BF" w14:textId="47636392">
            <w:pPr>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2067F5" w:rsidP="00F00F6C" w:rsidRDefault="00AD7C90" w14:paraId="648A6CCC" w14:textId="5DBC761A">
            <w:pPr>
              <w:autoSpaceDE w:val="0"/>
              <w:autoSpaceDN w:val="0"/>
              <w:adjustRightInd w:val="0"/>
              <w:jc w:val="center"/>
              <w:rPr>
                <w:b/>
              </w:rPr>
            </w:pPr>
            <w:r w:rsidRPr="00214A46">
              <w:rPr>
                <w:b/>
              </w:rPr>
              <w:t>Priekšlikums ņemts vērā.</w:t>
            </w:r>
          </w:p>
          <w:p w:rsidRPr="00214A46" w:rsidR="00AD7C90" w:rsidP="00F00F6C" w:rsidRDefault="00AD7C90" w14:paraId="7744357E" w14:textId="4FDDCB7C">
            <w:pPr>
              <w:autoSpaceDE w:val="0"/>
              <w:autoSpaceDN w:val="0"/>
              <w:adjustRightInd w:val="0"/>
              <w:jc w:val="center"/>
            </w:pPr>
          </w:p>
        </w:tc>
        <w:tc>
          <w:tcPr>
            <w:tcW w:w="3118" w:type="dxa"/>
            <w:tcBorders>
              <w:top w:val="single" w:color="auto" w:sz="4" w:space="0"/>
              <w:left w:val="single" w:color="auto" w:sz="4" w:space="0"/>
              <w:bottom w:val="single" w:color="auto" w:sz="4" w:space="0"/>
            </w:tcBorders>
            <w:shd w:val="clear" w:color="auto" w:fill="auto"/>
          </w:tcPr>
          <w:p w:rsidRPr="00214A46" w:rsidR="002067F5" w:rsidP="00AD7C90" w:rsidRDefault="00AD7C90" w14:paraId="48B9FED5" w14:textId="7F64A9C6">
            <w:pPr>
              <w:jc w:val="both"/>
              <w:rPr>
                <w:rFonts w:eastAsiaTheme="minorHAnsi"/>
                <w:b/>
              </w:rPr>
            </w:pPr>
            <w:r w:rsidRPr="00214A46">
              <w:rPr>
                <w:rFonts w:eastAsiaTheme="minorHAnsi"/>
                <w:b/>
              </w:rPr>
              <w:t xml:space="preserve">Atbilstoši precizēts anotācijas I </w:t>
            </w:r>
            <w:r w:rsidRPr="00214A46" w:rsidR="00CD7648">
              <w:rPr>
                <w:rFonts w:eastAsiaTheme="minorHAnsi"/>
                <w:b/>
              </w:rPr>
              <w:t>sadaļas 4.</w:t>
            </w:r>
            <w:r w:rsidRPr="00214A46">
              <w:rPr>
                <w:rFonts w:eastAsiaTheme="minorHAnsi"/>
                <w:b/>
              </w:rPr>
              <w:t>punkts.</w:t>
            </w:r>
          </w:p>
          <w:p w:rsidRPr="00214A46" w:rsidR="00AD7C90" w:rsidP="00AD7C90" w:rsidRDefault="002067F5" w14:paraId="0EC52993" w14:textId="0AD43E86">
            <w:pPr>
              <w:ind w:left="57" w:right="57"/>
              <w:jc w:val="both"/>
              <w:rPr>
                <w:rFonts w:eastAsiaTheme="minorHAnsi"/>
                <w:b/>
              </w:rPr>
            </w:pPr>
            <w:r w:rsidRPr="00214A46">
              <w:t>Tabula aktualizēta, aptverot laika posmu no 2008. gada 1. janvāra līdz 2018. gada 31. decembrim.</w:t>
            </w:r>
          </w:p>
        </w:tc>
      </w:tr>
      <w:tr w:rsidRPr="00214A46" w:rsidR="00AD7C90" w:rsidTr="00214A46" w14:paraId="7C392591"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1F7C4CAE" w14:textId="77777777">
            <w:pPr>
              <w:ind w:left="360"/>
              <w:jc w:val="both"/>
              <w:rPr>
                <w:b/>
              </w:rPr>
            </w:pPr>
            <w:r w:rsidRPr="00214A46">
              <w:rPr>
                <w:b/>
              </w:rPr>
              <w:t>31.</w:t>
            </w:r>
          </w:p>
          <w:p w:rsidRPr="00214A46" w:rsidR="00AD7C90" w:rsidP="00AD7C90" w:rsidRDefault="00AD7C90" w14:paraId="3325F331" w14:textId="77777777">
            <w:pPr>
              <w:ind w:left="360"/>
              <w:jc w:val="both"/>
              <w:rPr>
                <w:b/>
              </w:rPr>
            </w:pP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1EF6F7F" w14:textId="12C52A81">
            <w:pPr>
              <w:jc w:val="both"/>
              <w:rPr>
                <w:rFonts w:eastAsiaTheme="minorHAnsi"/>
              </w:rPr>
            </w:pPr>
            <w:r w:rsidRPr="00214A46">
              <w:rPr>
                <w:rFonts w:eastAsiaTheme="minorHAnsi"/>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2067F5" w:rsidRDefault="00AD7C90" w14:paraId="738B0BB8" w14:textId="616444F0">
            <w:pPr>
              <w:jc w:val="both"/>
              <w:rPr>
                <w:bCs/>
                <w:i/>
                <w:iCs/>
              </w:rPr>
            </w:pPr>
            <w:r w:rsidRPr="00214A46">
              <w:rPr>
                <w:bCs/>
                <w:i/>
                <w:iCs/>
              </w:rPr>
              <w:t>(2019. gada 20. jūnija atzinums)</w:t>
            </w:r>
          </w:p>
          <w:p w:rsidRPr="00214A46" w:rsidR="002067F5" w:rsidP="002067F5" w:rsidRDefault="002067F5" w14:paraId="5EB587B9" w14:textId="77777777">
            <w:pPr>
              <w:jc w:val="both"/>
              <w:rPr>
                <w:bCs/>
              </w:rPr>
            </w:pPr>
          </w:p>
          <w:p w:rsidRPr="00214A46" w:rsidR="00AD7C90" w:rsidP="00AD7C90" w:rsidRDefault="00AD7C90" w14:paraId="69954D07" w14:textId="384D93FF">
            <w:pPr>
              <w:jc w:val="both"/>
              <w:rPr>
                <w:b/>
              </w:rPr>
            </w:pPr>
            <w:r w:rsidRPr="00214A46">
              <w:rPr>
                <w:bCs/>
              </w:rPr>
              <w:t xml:space="preserve">Projekta 6. pantā ietvertajā Dzelzceļa likuma 44. pantā jāsakārto panta daļas atbilstoši pārkāpuma smagumam, proti, visus pārkāpumus, kur ir iespēja piemērot brīdinājumu, jānorāda kā pirmos, jo tie ir </w:t>
            </w:r>
            <w:r w:rsidRPr="00214A46">
              <w:rPr>
                <w:bCs/>
              </w:rPr>
              <w:lastRenderedPageBreak/>
              <w:t>vieglāki nekā tie, kur var piemērot tikai naudas sodu. Ievērojot minēto, lūdzu projekta 6. pantā ietverto Dzelzceļa likuma 44. panta otro daļu pārvietot aiz ceturtās daļas.</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5F7C09" w:rsidRDefault="00AD7C90" w14:paraId="1FB8E2FB" w14:textId="645DC75C">
            <w:pPr>
              <w:autoSpaceDE w:val="0"/>
              <w:autoSpaceDN w:val="0"/>
              <w:adjustRightInd w:val="0"/>
              <w:jc w:val="center"/>
              <w:rPr>
                <w:b/>
              </w:rPr>
            </w:pPr>
            <w:r w:rsidRPr="00214A46">
              <w:rPr>
                <w:b/>
              </w:rPr>
              <w:lastRenderedPageBreak/>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09AEE475" w14:textId="446B243D">
            <w:pPr>
              <w:jc w:val="both"/>
              <w:rPr>
                <w:rFonts w:eastAsiaTheme="minorHAnsi"/>
                <w:b/>
              </w:rPr>
            </w:pPr>
            <w:r w:rsidRPr="00214A46">
              <w:rPr>
                <w:rFonts w:eastAsiaTheme="minorHAnsi"/>
                <w:b/>
              </w:rPr>
              <w:t>Atbils</w:t>
            </w:r>
            <w:r w:rsidRPr="00214A46" w:rsidR="005F7C09">
              <w:rPr>
                <w:rFonts w:eastAsiaTheme="minorHAnsi"/>
                <w:b/>
              </w:rPr>
              <w:t>toši precizēt</w:t>
            </w:r>
            <w:r w:rsidRPr="00214A46" w:rsidR="008A1D47">
              <w:rPr>
                <w:rFonts w:eastAsiaTheme="minorHAnsi"/>
                <w:b/>
              </w:rPr>
              <w:t>a</w:t>
            </w:r>
            <w:r w:rsidRPr="00214A46" w:rsidR="005F7C09">
              <w:rPr>
                <w:rFonts w:eastAsiaTheme="minorHAnsi"/>
                <w:b/>
              </w:rPr>
              <w:t>s likumprojekta 6.</w:t>
            </w:r>
            <w:r w:rsidRPr="00214A46" w:rsidR="008A1D47">
              <w:rPr>
                <w:rFonts w:eastAsiaTheme="minorHAnsi"/>
                <w:b/>
              </w:rPr>
              <w:t>pantā ietvertā</w:t>
            </w:r>
            <w:r w:rsidRPr="00214A46">
              <w:rPr>
                <w:rFonts w:eastAsiaTheme="minorHAnsi"/>
                <w:b/>
              </w:rPr>
              <w:t xml:space="preserve"> 44. panta daļas un anotācija.</w:t>
            </w:r>
          </w:p>
          <w:p w:rsidRPr="00214A46" w:rsidR="00AD7C90" w:rsidP="00AD7C90" w:rsidRDefault="00AD7C90" w14:paraId="12E87E12" w14:textId="1AB00E70">
            <w:pPr>
              <w:jc w:val="both"/>
              <w:rPr>
                <w:rFonts w:eastAsiaTheme="minorHAnsi"/>
                <w:b/>
              </w:rPr>
            </w:pPr>
          </w:p>
        </w:tc>
      </w:tr>
      <w:tr w:rsidRPr="00214A46" w:rsidR="00AD7C90" w:rsidTr="00214A46" w14:paraId="1BBC38F1"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302DA84" w14:textId="339FBECC">
            <w:pPr>
              <w:ind w:left="360"/>
              <w:jc w:val="both"/>
              <w:rPr>
                <w:b/>
              </w:rPr>
            </w:pPr>
            <w:r w:rsidRPr="00214A46">
              <w:rPr>
                <w:b/>
              </w:rPr>
              <w:t>32.</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F85C40F" w14:textId="04FC0401">
            <w:pPr>
              <w:jc w:val="both"/>
              <w:rPr>
                <w:rFonts w:eastAsiaTheme="minorHAnsi"/>
              </w:rPr>
            </w:pPr>
            <w:r w:rsidRPr="00214A46">
              <w:rPr>
                <w:rFonts w:eastAsiaTheme="minorHAnsi"/>
              </w:rPr>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2067F5" w:rsidRDefault="00AD7C90" w14:paraId="46C9F987" w14:textId="40AC5774">
            <w:pPr>
              <w:tabs>
                <w:tab w:val="left" w:pos="706"/>
              </w:tabs>
              <w:rPr>
                <w:bCs/>
                <w:i/>
                <w:iCs/>
              </w:rPr>
            </w:pPr>
            <w:r w:rsidRPr="00214A46">
              <w:rPr>
                <w:bCs/>
                <w:i/>
                <w:iCs/>
              </w:rPr>
              <w:t>(2019. gada 20. jūnija atzinums)</w:t>
            </w:r>
          </w:p>
          <w:p w:rsidRPr="00214A46" w:rsidR="002067F5" w:rsidP="002067F5" w:rsidRDefault="002067F5" w14:paraId="2EA3D170" w14:textId="77777777">
            <w:pPr>
              <w:tabs>
                <w:tab w:val="left" w:pos="706"/>
              </w:tabs>
              <w:rPr>
                <w:bCs/>
              </w:rPr>
            </w:pPr>
          </w:p>
          <w:p w:rsidRPr="00214A46" w:rsidR="00CA1C2C" w:rsidP="000F4535" w:rsidRDefault="00AD7C90" w14:paraId="19BF3F94" w14:textId="43B9C5AB">
            <w:pPr>
              <w:tabs>
                <w:tab w:val="left" w:pos="706"/>
              </w:tabs>
              <w:ind w:left="40"/>
              <w:rPr>
                <w:bCs/>
              </w:rPr>
            </w:pPr>
            <w:r w:rsidRPr="00214A46">
              <w:rPr>
                <w:bCs/>
              </w:rPr>
              <w:t xml:space="preserve">Projekta sākotnējās ietekmes novērtējuma ziņojuma (turpmāk – anotācija) I sadaļas 2. punktā (3. lpp. trešajā rindkopā) norādīts, ka Dzelzceļa likums tiek papildināts ar jaunu VIII nodaļu, bet tās nosaukums minēts divas reizes vienā rindkopā, katrā vietā savādāk. Lūdzam precizēt anotāciju un lietot vienu nodaļas nosaukumu, proti, tādu, kāds ietverts projektā, visā anotācijā </w:t>
            </w:r>
            <w:proofErr w:type="spellStart"/>
            <w:r w:rsidRPr="00214A46">
              <w:rPr>
                <w:bCs/>
              </w:rPr>
              <w:t>kopumā.atzinums</w:t>
            </w:r>
            <w:proofErr w:type="spellEnd"/>
            <w:r w:rsidRPr="00214A46">
              <w:rPr>
                <w:bCs/>
              </w:rPr>
              <w:t>)</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5F7C09" w:rsidRDefault="00AD7C90" w14:paraId="58F6D938" w14:textId="561A0B0A">
            <w:pPr>
              <w:autoSpaceDE w:val="0"/>
              <w:autoSpaceDN w:val="0"/>
              <w:adjustRightInd w:val="0"/>
              <w:jc w:val="center"/>
              <w:rPr>
                <w:b/>
              </w:rPr>
            </w:pPr>
            <w:r w:rsidRPr="00214A46">
              <w:rPr>
                <w:b/>
              </w:rPr>
              <w:t>Priekšlikums ņemts vērā</w:t>
            </w:r>
            <w:r w:rsidRPr="00214A46" w:rsidR="002067F5">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3B5F557A" w14:textId="791994B5">
            <w:pPr>
              <w:jc w:val="both"/>
              <w:rPr>
                <w:rFonts w:eastAsiaTheme="minorHAnsi"/>
                <w:b/>
              </w:rPr>
            </w:pPr>
            <w:r w:rsidRPr="00214A46">
              <w:rPr>
                <w:rFonts w:eastAsiaTheme="minorHAnsi"/>
                <w:b/>
              </w:rPr>
              <w:t>Atbilstoši pr</w:t>
            </w:r>
            <w:r w:rsidRPr="00214A46" w:rsidR="005F7C09">
              <w:rPr>
                <w:rFonts w:eastAsiaTheme="minorHAnsi"/>
                <w:b/>
              </w:rPr>
              <w:t>ecizēts anotācijas I sadaļas 2.</w:t>
            </w:r>
            <w:r w:rsidRPr="00214A46">
              <w:rPr>
                <w:rFonts w:eastAsiaTheme="minorHAnsi"/>
                <w:b/>
              </w:rPr>
              <w:t>punkts:</w:t>
            </w:r>
          </w:p>
          <w:p w:rsidRPr="00214A46" w:rsidR="00AD7C90" w:rsidP="00AD7C90" w:rsidRDefault="00AD7C90" w14:paraId="10F82BFD" w14:textId="433D765C">
            <w:pPr>
              <w:jc w:val="both"/>
              <w:rPr>
                <w:rFonts w:eastAsiaTheme="minorHAnsi"/>
                <w:bCs/>
              </w:rPr>
            </w:pPr>
            <w:r w:rsidRPr="00214A46">
              <w:rPr>
                <w:rFonts w:eastAsiaTheme="minorHAnsi"/>
                <w:bCs/>
              </w:rPr>
              <w:t>„Administratīvie pārkāpumi dzelzceļa satiksmes drošības jomā un kompetence administratīvo pārkāpumu procesā”.</w:t>
            </w:r>
          </w:p>
        </w:tc>
      </w:tr>
      <w:tr w:rsidRPr="00214A46" w:rsidR="00AD7C90" w:rsidTr="00CA6B56" w14:paraId="4686FA0D" w14:textId="77777777">
        <w:tc>
          <w:tcPr>
            <w:tcW w:w="15026" w:type="dxa"/>
            <w:gridSpan w:val="8"/>
            <w:tcBorders>
              <w:left w:val="single" w:color="000000" w:sz="6" w:space="0"/>
              <w:bottom w:val="single" w:color="auto" w:sz="4" w:space="0"/>
            </w:tcBorders>
            <w:shd w:val="clear" w:color="auto" w:fill="auto"/>
            <w:vAlign w:val="center"/>
          </w:tcPr>
          <w:p w:rsidRPr="00214A46" w:rsidR="00AD7C90" w:rsidP="00CA1C2C" w:rsidRDefault="00AD7C90" w14:paraId="7CFD7685" w14:textId="77777777">
            <w:pPr>
              <w:jc w:val="center"/>
              <w:rPr>
                <w:b/>
              </w:rPr>
            </w:pPr>
            <w:proofErr w:type="spellStart"/>
            <w:r w:rsidRPr="00214A46">
              <w:rPr>
                <w:b/>
              </w:rPr>
              <w:t>Iekšlietu</w:t>
            </w:r>
            <w:proofErr w:type="spellEnd"/>
            <w:r w:rsidRPr="00214A46">
              <w:rPr>
                <w:b/>
              </w:rPr>
              <w:t xml:space="preserve"> ministrija</w:t>
            </w:r>
          </w:p>
          <w:p w:rsidRPr="00214A46" w:rsidR="00CA1C2C" w:rsidP="00CA1C2C" w:rsidRDefault="00CA1C2C" w14:paraId="1D399E9F" w14:textId="7A7F3411">
            <w:pPr>
              <w:jc w:val="center"/>
              <w:rPr>
                <w:b/>
              </w:rPr>
            </w:pPr>
          </w:p>
        </w:tc>
      </w:tr>
      <w:tr w:rsidRPr="00214A46" w:rsidR="00AD7C90" w:rsidTr="00214A46" w14:paraId="33C1F507"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74E4CC4A" w14:textId="6304430B">
            <w:pPr>
              <w:ind w:left="360"/>
              <w:jc w:val="both"/>
              <w:rPr>
                <w:b/>
              </w:rPr>
            </w:pPr>
            <w:r w:rsidRPr="00214A46">
              <w:rPr>
                <w:b/>
              </w:rPr>
              <w:t>33.</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87E3423" w14:textId="08BA3454">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CA1C2C" w:rsidRDefault="00AD7C90" w14:paraId="4A673315" w14:textId="5C848DB6">
            <w:pPr>
              <w:jc w:val="both"/>
              <w:rPr>
                <w:bCs/>
                <w:i/>
                <w:iCs/>
              </w:rPr>
            </w:pPr>
            <w:r w:rsidRPr="00214A46">
              <w:rPr>
                <w:b/>
              </w:rPr>
              <w:t xml:space="preserve"> </w:t>
            </w:r>
            <w:r w:rsidRPr="00214A46">
              <w:rPr>
                <w:bCs/>
                <w:i/>
                <w:iCs/>
              </w:rPr>
              <w:t>(2019. gada 21. jūnija atzinums Nr.1-57/1472)</w:t>
            </w:r>
          </w:p>
          <w:p w:rsidRPr="00214A46" w:rsidR="00CA1C2C" w:rsidP="00CA1C2C" w:rsidRDefault="00CA1C2C" w14:paraId="643D54C2" w14:textId="77777777">
            <w:pPr>
              <w:jc w:val="both"/>
              <w:rPr>
                <w:b/>
              </w:rPr>
            </w:pPr>
          </w:p>
          <w:p w:rsidRPr="00214A46" w:rsidR="00AD7C90" w:rsidP="00AD7C90" w:rsidRDefault="00AD7C90" w14:paraId="14AEA3A6" w14:textId="77777777">
            <w:pPr>
              <w:pStyle w:val="NoSpacing"/>
              <w:ind w:firstLine="720"/>
              <w:jc w:val="both"/>
              <w:rPr>
                <w:rFonts w:ascii="Times New Roman" w:hAnsi="Times New Roman"/>
                <w:sz w:val="24"/>
                <w:szCs w:val="24"/>
              </w:rPr>
            </w:pPr>
            <w:r w:rsidRPr="00214A46">
              <w:rPr>
                <w:rFonts w:ascii="Times New Roman" w:hAnsi="Times New Roman"/>
                <w:sz w:val="24"/>
                <w:szCs w:val="24"/>
              </w:rPr>
              <w:t xml:space="preserve">Likumprojekta 6.pantā ietvertajā 47.panta otrajā daļā ir paredzēts, ka administratīvā pārkāpuma procesu par šā likuma 44.panta pirmajā, otrajā, trešajā un ceturtajā daļā un 45.pantā minētajiem pārkāpumiem veic Valsts policija. Taču vēršam uzmanību uz to, ka Valsts sekretāru 2019.gada 17.janvāra sanāksmē izsludinātā likumprojekta piedāvātajā redakcijā (VSS prot. Nr.2, 7.§) Valsts policijai tika paredzētas tiesības veikt administratīvā pārkāpuma procesu nevis par likumprojekta 6.pantā ietvertajā 44.panta ceturtajā </w:t>
            </w:r>
            <w:r w:rsidRPr="00214A46">
              <w:rPr>
                <w:rFonts w:ascii="Times New Roman" w:hAnsi="Times New Roman"/>
                <w:sz w:val="24"/>
                <w:szCs w:val="24"/>
              </w:rPr>
              <w:lastRenderedPageBreak/>
              <w:t>daļā minēto administratīvā pārkāpuma sastāvu, tas ir, “</w:t>
            </w:r>
            <w:r w:rsidRPr="00214A46">
              <w:rPr>
                <w:rFonts w:ascii="Times New Roman" w:hAnsi="Times New Roman"/>
                <w:i/>
                <w:sz w:val="24"/>
                <w:szCs w:val="24"/>
              </w:rPr>
              <w:t>par materiālu vai priekšmetu, kas var traucēt vai apgrūtināt dzelzceļa satiksmi, novietošanu tuvāk par 2,5 m no sliežu ceļa malējās sliedes bez dzelzceļa infrastruktūras pārvaldītāja atļaujas</w:t>
            </w:r>
            <w:r w:rsidRPr="00214A46">
              <w:rPr>
                <w:rFonts w:ascii="Times New Roman" w:hAnsi="Times New Roman"/>
                <w:sz w:val="24"/>
                <w:szCs w:val="24"/>
              </w:rPr>
              <w:t>”, bet gan par 44.panta piektajā daļā minēto administratīvā pārkāpuma sastāvu, proti, “</w:t>
            </w:r>
            <w:r w:rsidRPr="00214A46">
              <w:rPr>
                <w:rFonts w:ascii="Times New Roman" w:hAnsi="Times New Roman"/>
                <w:i/>
                <w:sz w:val="24"/>
                <w:szCs w:val="24"/>
              </w:rPr>
              <w:t>par patvaļīgu iekļūšanu apsargātā dzelzceļa objektā</w:t>
            </w:r>
            <w:r w:rsidRPr="00214A46">
              <w:rPr>
                <w:rFonts w:ascii="Times New Roman" w:hAnsi="Times New Roman"/>
                <w:sz w:val="24"/>
                <w:szCs w:val="24"/>
              </w:rPr>
              <w:t xml:space="preserve">”. </w:t>
            </w:r>
            <w:proofErr w:type="spellStart"/>
            <w:r w:rsidRPr="00214A46">
              <w:rPr>
                <w:rFonts w:ascii="Times New Roman" w:hAnsi="Times New Roman"/>
                <w:sz w:val="24"/>
                <w:szCs w:val="24"/>
              </w:rPr>
              <w:t>Iekšlietu</w:t>
            </w:r>
            <w:proofErr w:type="spellEnd"/>
            <w:r w:rsidRPr="00214A46">
              <w:rPr>
                <w:rFonts w:ascii="Times New Roman" w:hAnsi="Times New Roman"/>
                <w:sz w:val="24"/>
                <w:szCs w:val="24"/>
              </w:rPr>
              <w:t xml:space="preserve"> ministrija, sniedzot atzinumu par Valsts sekretāru sanāksmē izsludināto likumprojektu, šādu Satiksmes ministrijas piedāvāto Valsts policijas kompetences sadalījumu pilnībā atbalstīja. Likumprojektam pievienotajā izziņā pamatojums nepieciešamībai mainīt Valsts policijai sākotnēji noteikto kompetenci nav norādīts. Līdz ar to, </w:t>
            </w:r>
            <w:proofErr w:type="spellStart"/>
            <w:r w:rsidRPr="00214A46">
              <w:rPr>
                <w:rFonts w:ascii="Times New Roman" w:hAnsi="Times New Roman"/>
                <w:sz w:val="24"/>
                <w:szCs w:val="24"/>
              </w:rPr>
              <w:t>Iekšlietu</w:t>
            </w:r>
            <w:proofErr w:type="spellEnd"/>
            <w:r w:rsidRPr="00214A46">
              <w:rPr>
                <w:rFonts w:ascii="Times New Roman" w:hAnsi="Times New Roman"/>
                <w:sz w:val="24"/>
                <w:szCs w:val="24"/>
              </w:rPr>
              <w:t xml:space="preserve"> ministrijas ieskatā, likumprojektā nepieciešams saglabāt Valsts policijai sākotnēji paredzēto kompetenci administratīvo pārkāpumu procesa veikšanā.</w:t>
            </w:r>
          </w:p>
          <w:p w:rsidRPr="00214A46" w:rsidR="00AD7C90" w:rsidP="00AD7C90" w:rsidRDefault="00AD7C90" w14:paraId="0AC8C910" w14:textId="77777777">
            <w:pPr>
              <w:pStyle w:val="NoSpacing"/>
              <w:ind w:firstLine="720"/>
              <w:jc w:val="both"/>
              <w:rPr>
                <w:rFonts w:ascii="Times New Roman" w:hAnsi="Times New Roman"/>
                <w:sz w:val="24"/>
                <w:szCs w:val="24"/>
              </w:rPr>
            </w:pPr>
            <w:r w:rsidRPr="00214A46">
              <w:rPr>
                <w:rFonts w:ascii="Times New Roman" w:hAnsi="Times New Roman"/>
                <w:sz w:val="24"/>
                <w:szCs w:val="24"/>
              </w:rPr>
              <w:t>Vienlaikus norādām, ka likumprojekta 6.pantā ietvertajā 47.pantā nav noteikta tā kompetentā iestāde, kura būs tiesīga veikt administratīvā pārkāpuma procesu par likumprojekta 6.pantā ietvertajā 44.panta sestajā daļā minēto administratīvā pārkāpuma sastāvu.</w:t>
            </w:r>
          </w:p>
          <w:p w:rsidRPr="00214A46" w:rsidR="00AD7C90" w:rsidP="000F4535" w:rsidRDefault="00AD7C90" w14:paraId="6CA2E2ED" w14:textId="026DA759">
            <w:pPr>
              <w:pStyle w:val="NoSpacing"/>
              <w:ind w:firstLine="720"/>
              <w:jc w:val="both"/>
              <w:rPr>
                <w:rFonts w:ascii="Times New Roman" w:hAnsi="Times New Roman"/>
                <w:sz w:val="24"/>
                <w:szCs w:val="24"/>
              </w:rPr>
            </w:pPr>
            <w:r w:rsidRPr="00214A46">
              <w:rPr>
                <w:rFonts w:ascii="Times New Roman" w:hAnsi="Times New Roman"/>
                <w:sz w:val="24"/>
                <w:szCs w:val="24"/>
              </w:rPr>
              <w:t xml:space="preserve">Ņemot vērā minēto, nepieciešams precizēt likumprojekta 6.pantā ietvertajā 47.panta otrajā daļā Valsts policijai paredzēto kompetenci, vienlaikus attiecīgi precizējot arī likumprojekta 6.pantā ietvertajā 47.panta pirmajā daļā Valsts </w:t>
            </w:r>
            <w:r w:rsidRPr="00214A46">
              <w:rPr>
                <w:rFonts w:ascii="Times New Roman" w:hAnsi="Times New Roman"/>
                <w:sz w:val="24"/>
                <w:szCs w:val="24"/>
              </w:rPr>
              <w:lastRenderedPageBreak/>
              <w:t>dzelzceļa tehniskajai inspekcijai paredzēto kompetenci.</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5F7C09" w:rsidRDefault="00AD7C90" w14:paraId="3FE8917D" w14:textId="5D101C5C">
            <w:pPr>
              <w:autoSpaceDE w:val="0"/>
              <w:autoSpaceDN w:val="0"/>
              <w:adjustRightInd w:val="0"/>
              <w:jc w:val="center"/>
              <w:rPr>
                <w:b/>
              </w:rPr>
            </w:pPr>
            <w:r w:rsidRPr="00214A46">
              <w:rPr>
                <w:b/>
              </w:rPr>
              <w:lastRenderedPageBreak/>
              <w:t>Iebildums ņemts vērā</w:t>
            </w:r>
            <w:r w:rsidRPr="00214A46" w:rsidR="00CA1C2C">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4779C588" w14:textId="36C3A2B1">
            <w:pPr>
              <w:spacing w:before="120"/>
              <w:jc w:val="both"/>
              <w:rPr>
                <w:b/>
                <w:bCs/>
              </w:rPr>
            </w:pPr>
            <w:r w:rsidRPr="00214A46">
              <w:rPr>
                <w:b/>
                <w:bCs/>
              </w:rPr>
              <w:t>Atbils</w:t>
            </w:r>
            <w:r w:rsidRPr="00214A46" w:rsidR="005F7C09">
              <w:rPr>
                <w:b/>
                <w:bCs/>
              </w:rPr>
              <w:t>toši precizēts likumprojekta 6.pantā</w:t>
            </w:r>
            <w:r w:rsidRPr="00214A46">
              <w:rPr>
                <w:b/>
                <w:bCs/>
              </w:rPr>
              <w:t xml:space="preserve"> </w:t>
            </w:r>
            <w:r w:rsidRPr="00214A46" w:rsidR="005F7C09">
              <w:rPr>
                <w:b/>
                <w:bCs/>
              </w:rPr>
              <w:t>ietvert</w:t>
            </w:r>
            <w:r w:rsidRPr="00214A46">
              <w:rPr>
                <w:b/>
                <w:bCs/>
              </w:rPr>
              <w:t xml:space="preserve">ais 47. pants: </w:t>
            </w:r>
          </w:p>
          <w:p w:rsidRPr="00214A46" w:rsidR="00AD7C90" w:rsidP="00AD7C90" w:rsidRDefault="005F7C09" w14:paraId="71B4BE5B" w14:textId="1204B1AC">
            <w:pPr>
              <w:ind w:firstLine="720"/>
              <w:jc w:val="both"/>
              <w:rPr>
                <w:b/>
              </w:rPr>
            </w:pPr>
            <w:bookmarkStart w:name="_Hlk11927397" w:id="2"/>
            <w:r w:rsidRPr="00214A46">
              <w:rPr>
                <w:b/>
              </w:rPr>
              <w:t>“47.</w:t>
            </w:r>
            <w:r w:rsidRPr="00214A46" w:rsidR="00AD7C90">
              <w:rPr>
                <w:b/>
              </w:rPr>
              <w:t>pants. Kompetence administratīvo pārkāpumu procesā</w:t>
            </w:r>
          </w:p>
          <w:p w:rsidRPr="00214A46" w:rsidR="00AD7C90" w:rsidP="00AD7C90" w:rsidRDefault="00AD7C90" w14:paraId="5D1A6FA4" w14:textId="77777777">
            <w:pPr>
              <w:tabs>
                <w:tab w:val="left" w:pos="1276"/>
                <w:tab w:val="left" w:pos="1418"/>
              </w:tabs>
              <w:ind w:firstLine="720"/>
              <w:jc w:val="both"/>
            </w:pPr>
            <w:r w:rsidRPr="00214A46">
              <w:t>(1)</w:t>
            </w:r>
            <w:r w:rsidRPr="00214A46">
              <w:rPr>
                <w:b/>
              </w:rPr>
              <w:t xml:space="preserve">   </w:t>
            </w:r>
            <w:r w:rsidRPr="00214A46">
              <w:t xml:space="preserve">Administratīvā pārkāpuma procesu par šā likuma 44. panta trešajā  un sestajā daļā un 46.  pantā minētajiem pārkāpumiem veic </w:t>
            </w:r>
            <w:r w:rsidRPr="00214A46">
              <w:lastRenderedPageBreak/>
              <w:t>Valsts dzelzceļa tehniskā inspekcija.</w:t>
            </w:r>
          </w:p>
          <w:p w:rsidRPr="00214A46" w:rsidR="00AD7C90" w:rsidP="00AD7C90" w:rsidRDefault="00AD7C90" w14:paraId="5A39E0B6" w14:textId="77777777">
            <w:pPr>
              <w:tabs>
                <w:tab w:val="left" w:pos="1276"/>
                <w:tab w:val="left" w:pos="1418"/>
              </w:tabs>
              <w:spacing w:after="120"/>
              <w:ind w:firstLine="720"/>
              <w:jc w:val="both"/>
              <w:rPr>
                <w:rFonts w:eastAsiaTheme="minorHAnsi"/>
                <w:lang w:eastAsia="en-US"/>
              </w:rPr>
            </w:pPr>
            <w:r w:rsidRPr="00214A46">
              <w:t>(2)   Administratīvā pārkāpuma procesu par šā likuma 44. panta pirmajā, otrajā, ceturtajā, un piektajā daļā un 45. pantā minētajiem pārkāpumiem veic Valsts policija</w:t>
            </w:r>
            <w:r w:rsidRPr="00214A46">
              <w:rPr>
                <w:rFonts w:eastAsiaTheme="minorHAnsi"/>
                <w:lang w:eastAsia="en-US"/>
              </w:rPr>
              <w:t>.”</w:t>
            </w:r>
          </w:p>
          <w:bookmarkEnd w:id="2"/>
          <w:p w:rsidRPr="00214A46" w:rsidR="00AD7C90" w:rsidP="00AD7C90" w:rsidRDefault="00AD7C90" w14:paraId="582237C2" w14:textId="0E50A940">
            <w:pPr>
              <w:spacing w:before="120"/>
              <w:jc w:val="both"/>
            </w:pPr>
          </w:p>
        </w:tc>
      </w:tr>
      <w:tr w:rsidRPr="00214A46" w:rsidR="00AD7C90" w:rsidTr="00214A46" w14:paraId="0F304F0C"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F082B1B" w14:textId="7C22C737">
            <w:pPr>
              <w:ind w:left="360"/>
              <w:jc w:val="both"/>
              <w:rPr>
                <w:b/>
              </w:rPr>
            </w:pPr>
            <w:r w:rsidRPr="00214A46">
              <w:rPr>
                <w:b/>
              </w:rPr>
              <w:lastRenderedPageBreak/>
              <w:t>34.</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476A742A" w14:textId="42386652">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CA1C2C" w:rsidRDefault="00AD7C90" w14:paraId="26DC9D6A" w14:textId="4C1681AE">
            <w:pPr>
              <w:jc w:val="both"/>
              <w:rPr>
                <w:i/>
              </w:rPr>
            </w:pPr>
            <w:r w:rsidRPr="00214A46">
              <w:rPr>
                <w:i/>
              </w:rPr>
              <w:t>(2019. gada 7. februāra atzinums Nr.1-57/327).</w:t>
            </w:r>
          </w:p>
          <w:p w:rsidRPr="00214A46" w:rsidR="00CA1C2C" w:rsidP="00CA1C2C" w:rsidRDefault="00CA1C2C" w14:paraId="1679DE22" w14:textId="77777777">
            <w:pPr>
              <w:jc w:val="both"/>
              <w:rPr>
                <w:b/>
              </w:rPr>
            </w:pPr>
          </w:p>
          <w:p w:rsidRPr="00214A46" w:rsidR="00AD7C90" w:rsidP="000F4535" w:rsidRDefault="00AD7C90" w14:paraId="59F7426D" w14:textId="53266140">
            <w:pPr>
              <w:pStyle w:val="NoSpacing"/>
              <w:widowControl w:val="0"/>
              <w:ind w:left="-110" w:firstLine="850"/>
              <w:jc w:val="both"/>
              <w:rPr>
                <w:rFonts w:ascii="Times New Roman" w:hAnsi="Times New Roman"/>
                <w:sz w:val="24"/>
                <w:szCs w:val="24"/>
              </w:rPr>
            </w:pPr>
            <w:r w:rsidRPr="00214A46">
              <w:rPr>
                <w:rFonts w:ascii="Times New Roman" w:hAnsi="Times New Roman"/>
                <w:sz w:val="24"/>
                <w:szCs w:val="24"/>
              </w:rPr>
              <w:t>Precizēt likumprojekta 2. pantā ietvertā 44.panta pirmo, trešo un sesto daļu, aizstājot vārdus “izsaka brīdinājumu vai piemēro naudas sodu” ar vārdiem “piemēro brīdinājumu vai naudas sodu”.</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5F7C09" w:rsidRDefault="00AD7C90" w14:paraId="7DBC4143" w14:textId="05034C33">
            <w:pPr>
              <w:autoSpaceDE w:val="0"/>
              <w:autoSpaceDN w:val="0"/>
              <w:adjustRightInd w:val="0"/>
              <w:jc w:val="center"/>
              <w:rPr>
                <w:b/>
              </w:rPr>
            </w:pPr>
            <w:r w:rsidRPr="00214A46">
              <w:rPr>
                <w:b/>
              </w:rPr>
              <w:t>Priekšlikums ņemts vērā</w:t>
            </w:r>
            <w:r w:rsidRPr="00214A46" w:rsidR="00CA1C2C">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3A20963C" w14:textId="353FE4D4">
            <w:pPr>
              <w:spacing w:before="120"/>
              <w:jc w:val="both"/>
            </w:pPr>
            <w:r w:rsidRPr="00214A46">
              <w:t xml:space="preserve"> </w:t>
            </w:r>
            <w:r w:rsidRPr="00214A46">
              <w:rPr>
                <w:b/>
              </w:rPr>
              <w:t>Precizēta 44.panta pirmā, trešā un sestā daļa</w:t>
            </w:r>
            <w:r w:rsidRPr="00214A46">
              <w:t>, aizstājot vārdus “izsaka brīdinājumu vai piemēro naudas sodu” ar vārdiem “piemēro brīdinājumu vai naudas sodu”</w:t>
            </w:r>
          </w:p>
        </w:tc>
      </w:tr>
      <w:tr w:rsidRPr="00214A46" w:rsidR="00AD7C90" w:rsidTr="00214A46" w14:paraId="738FFEF6"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B39129D" w14:textId="33F6DBE4">
            <w:pPr>
              <w:ind w:left="360"/>
              <w:jc w:val="both"/>
              <w:rPr>
                <w:b/>
              </w:rPr>
            </w:pPr>
            <w:r w:rsidRPr="00214A46">
              <w:rPr>
                <w:b/>
              </w:rPr>
              <w:t>35.</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33082F2" w14:textId="57854E49">
            <w:pPr>
              <w:pStyle w:val="tv2132"/>
              <w:spacing w:line="240" w:lineRule="auto"/>
              <w:ind w:firstLine="0"/>
              <w:jc w:val="both"/>
              <w:rPr>
                <w:b/>
                <w:sz w:val="24"/>
                <w:szCs w:val="24"/>
              </w:rPr>
            </w:pPr>
            <w:r w:rsidRPr="00214A46">
              <w:rPr>
                <w:b/>
                <w:color w:val="auto"/>
                <w:sz w:val="24"/>
                <w:szCs w:val="24"/>
              </w:rPr>
              <w:t>“46.pants.</w:t>
            </w:r>
            <w:r w:rsidRPr="00214A46">
              <w:rPr>
                <w:b/>
                <w:bCs/>
                <w:color w:val="auto"/>
                <w:sz w:val="24"/>
                <w:szCs w:val="24"/>
              </w:rPr>
              <w:t xml:space="preserve"> Dzelzceļa tehniskās ekspluatācijas noteikumu pārkāpšana</w:t>
            </w:r>
          </w:p>
          <w:p w:rsidRPr="00214A46" w:rsidR="00AD7C90" w:rsidP="00AD7C90" w:rsidRDefault="00AD7C90" w14:paraId="771C3BE0" w14:textId="77777777">
            <w:pPr>
              <w:pStyle w:val="tv2132"/>
              <w:spacing w:line="240" w:lineRule="auto"/>
              <w:jc w:val="both"/>
              <w:rPr>
                <w:color w:val="auto"/>
                <w:sz w:val="24"/>
                <w:szCs w:val="24"/>
              </w:rPr>
            </w:pPr>
          </w:p>
          <w:p w:rsidRPr="00214A46" w:rsidR="00AD7C90" w:rsidP="00AD7C90" w:rsidRDefault="00AD7C90" w14:paraId="113208E6" w14:textId="478C2829">
            <w:pPr>
              <w:pStyle w:val="tv2132"/>
              <w:spacing w:line="240" w:lineRule="auto"/>
              <w:ind w:firstLine="0"/>
              <w:jc w:val="both"/>
              <w:rPr>
                <w:color w:val="auto"/>
                <w:sz w:val="24"/>
                <w:szCs w:val="24"/>
              </w:rPr>
            </w:pPr>
            <w:r w:rsidRPr="00214A46">
              <w:rPr>
                <w:color w:val="auto"/>
                <w:sz w:val="24"/>
                <w:szCs w:val="24"/>
              </w:rPr>
              <w:t>Par dzelzceļa tehniskās ekspluatācijas noteikumu pārkāpšanu piemēro naudas juridiskajām personām līdz divi tūkstoši naudas soda vienībām.”</w:t>
            </w:r>
          </w:p>
          <w:p w:rsidRPr="00214A46" w:rsidR="00AD7C90" w:rsidP="00AD7C90" w:rsidRDefault="00AD7C90" w14:paraId="178BEDCD" w14:textId="34C1A054">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CA1C2C" w:rsidRDefault="00AD7C90" w14:paraId="711E62F4" w14:textId="510EBD2E">
            <w:pPr>
              <w:jc w:val="both"/>
              <w:rPr>
                <w:i/>
              </w:rPr>
            </w:pPr>
            <w:r w:rsidRPr="00214A46">
              <w:rPr>
                <w:i/>
              </w:rPr>
              <w:t>(2019. gada 7. februāra atzinums Nr.1-57/327).</w:t>
            </w:r>
          </w:p>
          <w:p w:rsidRPr="00214A46" w:rsidR="00CA1C2C" w:rsidP="00CA1C2C" w:rsidRDefault="00CA1C2C" w14:paraId="3D7C5D96" w14:textId="77777777">
            <w:pPr>
              <w:jc w:val="both"/>
              <w:rPr>
                <w:b/>
              </w:rPr>
            </w:pPr>
          </w:p>
          <w:p w:rsidRPr="00214A46" w:rsidR="00AD7C90" w:rsidP="00AD7C90" w:rsidRDefault="00AD7C90" w14:paraId="7D61E56E" w14:textId="2971C55E">
            <w:pPr>
              <w:pStyle w:val="NoSpacing"/>
              <w:widowControl w:val="0"/>
              <w:ind w:firstLine="882"/>
              <w:jc w:val="both"/>
              <w:rPr>
                <w:rFonts w:ascii="Times New Roman" w:hAnsi="Times New Roman"/>
                <w:sz w:val="24"/>
                <w:szCs w:val="24"/>
              </w:rPr>
            </w:pPr>
            <w:r w:rsidRPr="00214A46">
              <w:rPr>
                <w:rFonts w:ascii="Times New Roman" w:hAnsi="Times New Roman"/>
                <w:sz w:val="24"/>
                <w:szCs w:val="24"/>
              </w:rPr>
              <w:t>Precizēt likumprojekta 2. pantā ietverto 46. pantu, aizstājot vārdus “piemēro naudas” ar vārdiem “piemēro naudas sodu”.</w:t>
            </w:r>
          </w:p>
          <w:p w:rsidRPr="00214A46" w:rsidR="00AD7C90" w:rsidP="00AD7C90" w:rsidRDefault="00AD7C90" w14:paraId="6E2E8000" w14:textId="2D5A027E">
            <w:pPr>
              <w:rPr>
                <w:b/>
              </w:rPr>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5F7C09" w:rsidRDefault="00AD7C90" w14:paraId="08F1787D" w14:textId="2D92F020">
            <w:pPr>
              <w:autoSpaceDE w:val="0"/>
              <w:autoSpaceDN w:val="0"/>
              <w:adjustRightInd w:val="0"/>
              <w:jc w:val="center"/>
              <w:rPr>
                <w:b/>
              </w:rPr>
            </w:pPr>
            <w:r w:rsidRPr="00214A46">
              <w:rPr>
                <w:b/>
              </w:rPr>
              <w:t>Priekšlikums ņemts vērā</w:t>
            </w:r>
            <w:r w:rsidRPr="00214A46" w:rsidR="00CA1C2C">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5DB2A566" w14:textId="612CC4D8">
            <w:pPr>
              <w:pStyle w:val="tv2132"/>
              <w:spacing w:line="240" w:lineRule="auto"/>
              <w:ind w:firstLine="0"/>
              <w:jc w:val="both"/>
              <w:rPr>
                <w:b/>
                <w:color w:val="auto"/>
                <w:sz w:val="24"/>
                <w:szCs w:val="24"/>
              </w:rPr>
            </w:pPr>
            <w:r w:rsidRPr="00214A46">
              <w:rPr>
                <w:b/>
                <w:color w:val="auto"/>
                <w:sz w:val="24"/>
                <w:szCs w:val="24"/>
              </w:rPr>
              <w:t>Precizēts likumprojekts:</w:t>
            </w:r>
          </w:p>
          <w:p w:rsidRPr="00214A46" w:rsidR="00AD7C90" w:rsidP="00AD7C90" w:rsidRDefault="00AD7C90" w14:paraId="619F9EC3" w14:textId="7B88BFE2">
            <w:pPr>
              <w:pStyle w:val="tv2132"/>
              <w:spacing w:line="240" w:lineRule="auto"/>
              <w:ind w:firstLine="0"/>
              <w:jc w:val="both"/>
              <w:rPr>
                <w:b/>
                <w:sz w:val="24"/>
                <w:szCs w:val="24"/>
              </w:rPr>
            </w:pPr>
            <w:r w:rsidRPr="00214A46">
              <w:rPr>
                <w:b/>
                <w:color w:val="auto"/>
                <w:sz w:val="24"/>
                <w:szCs w:val="24"/>
              </w:rPr>
              <w:t>“46. pants.</w:t>
            </w:r>
            <w:r w:rsidRPr="00214A46">
              <w:rPr>
                <w:b/>
                <w:bCs/>
                <w:color w:val="auto"/>
                <w:sz w:val="24"/>
                <w:szCs w:val="24"/>
              </w:rPr>
              <w:t xml:space="preserve"> Dzelzceļa tehniskās ekspluatācijas noteikumu pārkāpšana</w:t>
            </w:r>
          </w:p>
          <w:p w:rsidRPr="00214A46" w:rsidR="00AD7C90" w:rsidP="00AD7C90" w:rsidRDefault="00AD7C90" w14:paraId="439A99B9" w14:textId="77777777">
            <w:pPr>
              <w:pStyle w:val="tv2132"/>
              <w:spacing w:line="240" w:lineRule="auto"/>
              <w:jc w:val="both"/>
              <w:rPr>
                <w:color w:val="auto"/>
                <w:sz w:val="24"/>
                <w:szCs w:val="24"/>
              </w:rPr>
            </w:pPr>
          </w:p>
          <w:p w:rsidRPr="00214A46" w:rsidR="00AD7C90" w:rsidP="00AD7C90" w:rsidRDefault="00AD7C90" w14:paraId="1D0823DA" w14:textId="7D7CA9D5">
            <w:pPr>
              <w:pStyle w:val="tv2132"/>
              <w:spacing w:line="240" w:lineRule="auto"/>
              <w:ind w:firstLine="720"/>
              <w:jc w:val="both"/>
              <w:rPr>
                <w:color w:val="auto"/>
                <w:sz w:val="24"/>
                <w:szCs w:val="24"/>
              </w:rPr>
            </w:pPr>
            <w:r w:rsidRPr="00214A46">
              <w:rPr>
                <w:color w:val="auto"/>
                <w:sz w:val="24"/>
                <w:szCs w:val="24"/>
              </w:rPr>
              <w:t>Par dzelzceļa tehniskās ekspluatācijas noteikumu pārkāpšanu piemēro naudas sodu juridiskajām personām līdz divi tūkstoši naudas soda vienībām.”</w:t>
            </w:r>
          </w:p>
          <w:p w:rsidRPr="00214A46" w:rsidR="00AD7C90" w:rsidP="00AD7C90" w:rsidRDefault="00AD7C90" w14:paraId="32A809E2" w14:textId="708FE159">
            <w:pPr>
              <w:ind w:left="57" w:right="57"/>
              <w:jc w:val="both"/>
            </w:pPr>
          </w:p>
        </w:tc>
      </w:tr>
      <w:tr w:rsidRPr="00214A46" w:rsidR="00AD7C90" w:rsidTr="00214A46" w14:paraId="4278052F"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B970397" w14:textId="67007C8B">
            <w:pPr>
              <w:ind w:left="360"/>
              <w:jc w:val="both"/>
              <w:rPr>
                <w:b/>
              </w:rPr>
            </w:pPr>
            <w:r w:rsidRPr="00214A46">
              <w:rPr>
                <w:b/>
              </w:rPr>
              <w:lastRenderedPageBreak/>
              <w:t>36.</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B71626A" w14:textId="3A05AAC6">
            <w:pPr>
              <w:jc w:val="both"/>
            </w:pPr>
            <w:r w:rsidRPr="00214A46">
              <w:t>Administratīvo pārkāpumu procesa likums</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CA1C2C" w:rsidRDefault="00AD7C90" w14:paraId="70F52C72" w14:textId="7F3AEFE7">
            <w:pPr>
              <w:jc w:val="both"/>
              <w:rPr>
                <w:i/>
              </w:rPr>
            </w:pPr>
            <w:r w:rsidRPr="00214A46">
              <w:rPr>
                <w:b/>
              </w:rPr>
              <w:t xml:space="preserve"> </w:t>
            </w:r>
            <w:r w:rsidRPr="00214A46">
              <w:rPr>
                <w:i/>
              </w:rPr>
              <w:t>(2019. gada 7. februāra atzinums Nr.1-57/327).</w:t>
            </w:r>
          </w:p>
          <w:p w:rsidRPr="00214A46" w:rsidR="00CA1C2C" w:rsidP="00CA1C2C" w:rsidRDefault="00CA1C2C" w14:paraId="1312638F" w14:textId="77777777">
            <w:pPr>
              <w:jc w:val="both"/>
              <w:rPr>
                <w:b/>
              </w:rPr>
            </w:pPr>
          </w:p>
          <w:p w:rsidRPr="00214A46" w:rsidR="00AD7C90" w:rsidP="00AD7C90" w:rsidRDefault="00AD7C90" w14:paraId="7B987BE3" w14:textId="3F012192">
            <w:pPr>
              <w:pStyle w:val="NoSpacing"/>
              <w:widowControl w:val="0"/>
              <w:ind w:firstLine="882"/>
              <w:jc w:val="both"/>
              <w:rPr>
                <w:rFonts w:ascii="Times New Roman" w:hAnsi="Times New Roman"/>
                <w:sz w:val="24"/>
                <w:szCs w:val="24"/>
              </w:rPr>
            </w:pPr>
            <w:r w:rsidRPr="00214A46">
              <w:rPr>
                <w:rFonts w:ascii="Times New Roman" w:hAnsi="Times New Roman"/>
                <w:sz w:val="24"/>
                <w:szCs w:val="24"/>
              </w:rPr>
              <w:t>Precizēt likumprojekta sākotnējās ietekmes novērtējuma ziņojuma (anotācijas) (turpmāk – likumprojekta anotācija) I sadaļas 2. punktā minēto informāciju, ņemot vērā to, ka Saeima ir pieņēmusi Administratīvās atbildības likumu. Tādējādi nav korektas likumprojekta anotācijā ietvertās atsauces uz likumprojektu “Administratīvo pārkāpumu procesa likums”.</w:t>
            </w:r>
          </w:p>
          <w:p w:rsidRPr="00214A46" w:rsidR="00AD7C90" w:rsidP="00AD7C90" w:rsidRDefault="00AD7C90" w14:paraId="07D95CF2" w14:textId="28A8DB63">
            <w:pPr>
              <w:ind w:left="360"/>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5F7C09" w:rsidRDefault="00AD7C90" w14:paraId="38CF5AA0" w14:textId="6F4C3226">
            <w:pPr>
              <w:autoSpaceDE w:val="0"/>
              <w:autoSpaceDN w:val="0"/>
              <w:adjustRightInd w:val="0"/>
              <w:jc w:val="center"/>
              <w:rPr>
                <w:b/>
              </w:rPr>
            </w:pPr>
            <w:r w:rsidRPr="00214A46">
              <w:rPr>
                <w:b/>
              </w:rPr>
              <w:t>Priekšlikums ņemts vērā</w:t>
            </w:r>
            <w:r w:rsidRPr="00214A46" w:rsidR="00CA1C2C">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FB4C16" w:rsidRDefault="008F0D7A" w14:paraId="05D47423" w14:textId="23E63968">
            <w:pPr>
              <w:ind w:left="57" w:right="57"/>
              <w:jc w:val="both"/>
            </w:pPr>
            <w:r w:rsidRPr="00214A46">
              <w:rPr>
                <w:b/>
              </w:rPr>
              <w:t>Skatīt precizēto likumprojektu un anotāciju.</w:t>
            </w:r>
          </w:p>
        </w:tc>
      </w:tr>
      <w:tr w:rsidRPr="00214A46" w:rsidR="00AD7C90" w:rsidTr="00214A46" w14:paraId="108FE160"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3BB6442" w14:textId="35AFA010">
            <w:pPr>
              <w:ind w:left="360"/>
              <w:jc w:val="both"/>
              <w:rPr>
                <w:b/>
              </w:rPr>
            </w:pPr>
            <w:r w:rsidRPr="00214A46">
              <w:rPr>
                <w:b/>
              </w:rPr>
              <w:t>37.</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37021783" w14:textId="0C393415">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F4535" w:rsidRDefault="00AD7C90" w14:paraId="337E46DD" w14:textId="4AFBADDB">
            <w:pPr>
              <w:jc w:val="both"/>
              <w:rPr>
                <w:i/>
              </w:rPr>
            </w:pPr>
            <w:r w:rsidRPr="00214A46">
              <w:rPr>
                <w:i/>
              </w:rPr>
              <w:t>(2019. gada 7. februāra atzinums Nr.1-57/327).</w:t>
            </w:r>
          </w:p>
          <w:p w:rsidRPr="00214A46" w:rsidR="000F4535" w:rsidP="000F4535" w:rsidRDefault="000F4535" w14:paraId="3449756A" w14:textId="77777777">
            <w:pPr>
              <w:jc w:val="both"/>
              <w:rPr>
                <w:b/>
              </w:rPr>
            </w:pPr>
          </w:p>
          <w:p w:rsidRPr="00214A46" w:rsidR="00AD7C90" w:rsidP="00AD7C90" w:rsidRDefault="00AD7C90" w14:paraId="0B72DD86" w14:textId="64FA9905">
            <w:pPr>
              <w:pStyle w:val="NoSpacing"/>
              <w:widowControl w:val="0"/>
              <w:ind w:firstLine="882"/>
              <w:jc w:val="both"/>
              <w:rPr>
                <w:rFonts w:ascii="Times New Roman" w:hAnsi="Times New Roman"/>
                <w:sz w:val="24"/>
                <w:szCs w:val="24"/>
              </w:rPr>
            </w:pPr>
            <w:r w:rsidRPr="00214A46">
              <w:rPr>
                <w:rFonts w:ascii="Times New Roman" w:hAnsi="Times New Roman"/>
                <w:sz w:val="24"/>
                <w:szCs w:val="24"/>
              </w:rPr>
              <w:t>Papildināt likumprojekta anotācijas I sadaļas 2. punktu ar informāciju par likumprojekta 2. pantā ietvertajā 44. panta ceturtajā daļā paredzēto administratīvā pārkāpuma sastāvu, paskaidrojot nepieciešamību to ietvert Dzelzceļa likumā.</w:t>
            </w:r>
          </w:p>
          <w:p w:rsidRPr="00214A46" w:rsidR="00AD7C90" w:rsidP="00AD7C90" w:rsidRDefault="00AD7C90" w14:paraId="664CC6C4" w14:textId="7D40A170">
            <w:pPr>
              <w:ind w:left="360"/>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5F7C09" w:rsidRDefault="00AD7C90" w14:paraId="2A7246AA" w14:textId="54A1C165">
            <w:pPr>
              <w:autoSpaceDE w:val="0"/>
              <w:autoSpaceDN w:val="0"/>
              <w:adjustRightInd w:val="0"/>
              <w:jc w:val="center"/>
              <w:rPr>
                <w:b/>
              </w:rPr>
            </w:pPr>
            <w:r w:rsidRPr="00214A46">
              <w:rPr>
                <w:b/>
              </w:rPr>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AD7C90" w14:paraId="0ACE18A0" w14:textId="7D4A10BF">
            <w:pPr>
              <w:jc w:val="both"/>
              <w:rPr>
                <w:b/>
              </w:rPr>
            </w:pPr>
            <w:r w:rsidRPr="00214A46">
              <w:rPr>
                <w:b/>
              </w:rPr>
              <w:t xml:space="preserve">Atbilstoši papildināts </w:t>
            </w:r>
            <w:r w:rsidRPr="00214A46" w:rsidR="005F7C09">
              <w:rPr>
                <w:b/>
              </w:rPr>
              <w:t>anotācijas I sadaļas 2.punkts</w:t>
            </w:r>
            <w:r w:rsidRPr="00214A46">
              <w:rPr>
                <w:b/>
              </w:rPr>
              <w:t>:</w:t>
            </w:r>
          </w:p>
          <w:p w:rsidRPr="00214A46" w:rsidR="00AD7C90" w:rsidP="00AD7C90" w:rsidRDefault="00AD7C90" w14:paraId="7D0DAC17" w14:textId="2CCF284F">
            <w:pPr>
              <w:jc w:val="both"/>
            </w:pPr>
            <w:r w:rsidRPr="00214A46">
              <w:t xml:space="preserve">“..Nepieciešams paredzēt administratīvo atbildību arī par patvaļīgu iekļūšanu apsargātā dzelzceļa objektā, ievērojot šādu nodarījumu aktualitāti potenciāli nodarītas sekas un bīstamību. Saskaņā ar Dzelzceļa likuma 39. pantu ir noteikts dzelzceļa objektu apsargāšanas pienākums, kā arī 2007. gada 18. decembra Ministru kabineta noteikumos Nr.923 ‘’Noteikumi par obligāti apsargājamiem valsts publiskās lietošanas dzelzceļa infrastruktūras objektiem un </w:t>
            </w:r>
            <w:r w:rsidRPr="00214A46">
              <w:lastRenderedPageBreak/>
              <w:t>to apsargāšanas kārtību’’ publiskās lietošanas dzelzceļa infrastruktūras pārvaldītājam – VAS “Latvijas dzelzceļš” noteikts pienākums obligāti apsargāt noteiktos valsts publiskās lietošanas dzelzceļa infrastruktūras objektus. Ņemot vērā, ka praksē ir regulāri gadījumi, kad personas patvaļīgi iekļūst vai mēģina iekļūt apsargājamos dzelzceļa objektos, Likumprojektā tiek pievienots jauns administratīvā pārkāpuma sastāvs,</w:t>
            </w:r>
            <w:r w:rsidRPr="00214A46" w:rsidR="008A1D47">
              <w:t xml:space="preserve"> kurš izteikts Likumprojekta 2.pantā ietvertajā 44.</w:t>
            </w:r>
            <w:r w:rsidRPr="00214A46">
              <w:t>panta ceturtajā daļā, soda apmērs noteikts samērīgi ar citiem līdzvērtīgiem pārkāpumiem, kas minēti šajā Likumprojektā.</w:t>
            </w:r>
          </w:p>
        </w:tc>
      </w:tr>
      <w:tr w:rsidRPr="00214A46" w:rsidR="00AD7C90" w:rsidTr="00214A46" w14:paraId="34179B53" w14:textId="77777777">
        <w:trPr>
          <w:trHeight w:val="2544"/>
        </w:trPr>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720E1CB8" w14:textId="5F00AA06">
            <w:pPr>
              <w:ind w:left="360"/>
              <w:jc w:val="both"/>
              <w:rPr>
                <w:b/>
              </w:rPr>
            </w:pPr>
            <w:r w:rsidRPr="00214A46">
              <w:rPr>
                <w:b/>
              </w:rPr>
              <w:lastRenderedPageBreak/>
              <w:t>38.</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2270BC47" w14:textId="098FC773">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F4535" w:rsidRDefault="00AD7C90" w14:paraId="24FC92CC" w14:textId="50E8C815">
            <w:pPr>
              <w:jc w:val="both"/>
              <w:rPr>
                <w:i/>
              </w:rPr>
            </w:pPr>
            <w:r w:rsidRPr="00214A46">
              <w:rPr>
                <w:i/>
              </w:rPr>
              <w:t>(2019. gada 7. februāra atzinums Nr.1-57/327).</w:t>
            </w:r>
          </w:p>
          <w:p w:rsidRPr="00214A46" w:rsidR="000F4535" w:rsidP="000F4535" w:rsidRDefault="000F4535" w14:paraId="0D50B914" w14:textId="77777777">
            <w:pPr>
              <w:jc w:val="both"/>
              <w:rPr>
                <w:b/>
              </w:rPr>
            </w:pPr>
          </w:p>
          <w:p w:rsidRPr="00214A46" w:rsidR="00AD7C90" w:rsidP="000F4535" w:rsidRDefault="00AD7C90" w14:paraId="59F3A5F7" w14:textId="64BA1E39">
            <w:pPr>
              <w:pStyle w:val="NoSpacing"/>
              <w:widowControl w:val="0"/>
              <w:ind w:firstLine="882"/>
              <w:jc w:val="both"/>
              <w:rPr>
                <w:rFonts w:ascii="Times New Roman" w:hAnsi="Times New Roman"/>
                <w:sz w:val="24"/>
                <w:szCs w:val="24"/>
              </w:rPr>
            </w:pPr>
            <w:r w:rsidRPr="00214A46">
              <w:rPr>
                <w:rFonts w:ascii="Times New Roman" w:hAnsi="Times New Roman"/>
                <w:sz w:val="24"/>
                <w:szCs w:val="24"/>
              </w:rPr>
              <w:t>Precizēt likumprojekta anotācijas I sadaļas 2. punktā ietvertās atsauces uz attiecīgiem likumprojekta pantiem, ņemot vērā to, ka gan likumprojekta 1.pantā ietvertajam 36.</w:t>
            </w:r>
            <w:r w:rsidRPr="00214A46">
              <w:rPr>
                <w:rFonts w:ascii="Times New Roman" w:hAnsi="Times New Roman"/>
                <w:sz w:val="24"/>
                <w:szCs w:val="24"/>
                <w:vertAlign w:val="superscript"/>
              </w:rPr>
              <w:t xml:space="preserve">3 </w:t>
            </w:r>
            <w:r w:rsidRPr="00214A46">
              <w:rPr>
                <w:rFonts w:ascii="Times New Roman" w:hAnsi="Times New Roman"/>
                <w:sz w:val="24"/>
                <w:szCs w:val="24"/>
              </w:rPr>
              <w:t>pantam, gan arī likumprojekta 2. pantā ietvertajam 46. pantam ir tikai viena daļa.</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CC2E49" w:rsidRDefault="00AD7C90" w14:paraId="7332DB14" w14:textId="781F4911">
            <w:pPr>
              <w:autoSpaceDE w:val="0"/>
              <w:autoSpaceDN w:val="0"/>
              <w:adjustRightInd w:val="0"/>
              <w:jc w:val="center"/>
              <w:rPr>
                <w:b/>
              </w:rPr>
            </w:pPr>
            <w:r w:rsidRPr="00214A46">
              <w:rPr>
                <w:b/>
              </w:rPr>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DD659E" w14:paraId="502E6031" w14:textId="090D0FF1">
            <w:pPr>
              <w:ind w:left="57" w:right="57"/>
              <w:jc w:val="both"/>
              <w:rPr>
                <w:b/>
              </w:rPr>
            </w:pPr>
            <w:r w:rsidRPr="00214A46">
              <w:rPr>
                <w:b/>
              </w:rPr>
              <w:t>Anotācijas I sadaļas 2.</w:t>
            </w:r>
            <w:r w:rsidRPr="00214A46" w:rsidR="00AD7C90">
              <w:rPr>
                <w:b/>
              </w:rPr>
              <w:t xml:space="preserve">punkts precizēts. </w:t>
            </w:r>
          </w:p>
          <w:p w:rsidRPr="00214A46" w:rsidR="00AD7C90" w:rsidP="00AD7C90" w:rsidRDefault="00AD7C90" w14:paraId="010B931E" w14:textId="6CD8F9DF">
            <w:pPr>
              <w:ind w:left="57" w:right="57"/>
              <w:jc w:val="both"/>
            </w:pPr>
          </w:p>
        </w:tc>
      </w:tr>
      <w:tr w:rsidRPr="00214A46" w:rsidR="00AD7C90" w:rsidTr="00214A46" w14:paraId="3A31CDDD" w14:textId="77777777">
        <w:trPr>
          <w:trHeight w:val="835"/>
        </w:trPr>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1FDD7463" w14:textId="68FD78A9">
            <w:pPr>
              <w:ind w:left="360"/>
              <w:jc w:val="both"/>
              <w:rPr>
                <w:b/>
              </w:rPr>
            </w:pPr>
            <w:r w:rsidRPr="00214A46">
              <w:rPr>
                <w:b/>
              </w:rPr>
              <w:t>39.</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DC6C45F" w14:textId="6BE334A2">
            <w:pPr>
              <w:jc w:val="both"/>
            </w:pPr>
            <w:r w:rsidRPr="00214A46">
              <w:t>Skatīt projektu</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F4535" w:rsidRDefault="00AD7C90" w14:paraId="7FDB069F" w14:textId="6756B345">
            <w:pPr>
              <w:jc w:val="both"/>
              <w:rPr>
                <w:i/>
              </w:rPr>
            </w:pPr>
            <w:r w:rsidRPr="00214A46">
              <w:rPr>
                <w:i/>
              </w:rPr>
              <w:t>(2019. gada 7. februāra atzinums Nr.1-57/327).</w:t>
            </w:r>
          </w:p>
          <w:p w:rsidRPr="00214A46" w:rsidR="000F4535" w:rsidP="000F4535" w:rsidRDefault="000F4535" w14:paraId="04285E33" w14:textId="77777777">
            <w:pPr>
              <w:jc w:val="both"/>
              <w:rPr>
                <w:b/>
              </w:rPr>
            </w:pPr>
          </w:p>
          <w:p w:rsidRPr="00214A46" w:rsidR="000F4535" w:rsidP="000F4535" w:rsidRDefault="00AD7C90" w14:paraId="27A887E5" w14:textId="0A2E6267">
            <w:pPr>
              <w:pStyle w:val="NoSpacing"/>
              <w:widowControl w:val="0"/>
              <w:ind w:firstLine="882"/>
              <w:jc w:val="both"/>
              <w:rPr>
                <w:rFonts w:ascii="Times New Roman" w:hAnsi="Times New Roman"/>
                <w:sz w:val="24"/>
                <w:szCs w:val="24"/>
              </w:rPr>
            </w:pPr>
            <w:r w:rsidRPr="00214A46">
              <w:rPr>
                <w:rFonts w:ascii="Times New Roman" w:hAnsi="Times New Roman"/>
                <w:sz w:val="24"/>
                <w:szCs w:val="24"/>
              </w:rPr>
              <w:t>Likumprojekta anotācijas I sadaļas 2.punktā ietvertajā tabulā, kurā norādīta informācija par attiecīgo Latvijas Administratīvo pārkāpumu kodeksa (turpmāk – kodekss) pantu kodificēšanu Dzelzceļa likumā:</w:t>
            </w:r>
          </w:p>
          <w:p w:rsidRPr="00214A46" w:rsidR="00AD7C90" w:rsidP="000F4535" w:rsidRDefault="00AD7C90" w14:paraId="1D683227" w14:textId="0E7CCC66">
            <w:pPr>
              <w:ind w:firstLine="882"/>
              <w:jc w:val="both"/>
            </w:pPr>
            <w:r w:rsidRPr="00214A46">
              <w:t>Precizēt informāciju attiecībā uz kodeksa 110. panta trešo daļu, ņemot vērā to, ka Tieslietu ministrija 2018. gada 2. augusta Valsts sekretāru sanāksmē ir izsludinājusi likumprojektu “Administratīvo sodu par pārkāpumiem pārvaldes, sabiedriskās kārtības un valsts valodas lietošanas jomā likums” (prot. Nr.30, 11.§, VSS-780)</w:t>
            </w:r>
            <w:r w:rsidRPr="00214A46" w:rsidR="000F4535">
              <w:t>.</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CC2E49" w:rsidRDefault="00AD7C90" w14:paraId="4158BA24" w14:textId="634310C7">
            <w:pPr>
              <w:autoSpaceDE w:val="0"/>
              <w:autoSpaceDN w:val="0"/>
              <w:adjustRightInd w:val="0"/>
              <w:jc w:val="center"/>
              <w:rPr>
                <w:b/>
              </w:rPr>
            </w:pPr>
            <w:r w:rsidRPr="00214A46">
              <w:rPr>
                <w:b/>
              </w:rPr>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742702" w:rsidRDefault="00742702" w14:paraId="5156E07F" w14:textId="29706FB8">
            <w:pPr>
              <w:ind w:left="57" w:right="57"/>
              <w:jc w:val="both"/>
              <w:rPr>
                <w:b/>
              </w:rPr>
            </w:pPr>
            <w:r w:rsidRPr="00214A46">
              <w:rPr>
                <w:b/>
              </w:rPr>
              <w:t>Precizēta likumprojekta an</w:t>
            </w:r>
            <w:r w:rsidRPr="00214A46" w:rsidR="005F069E">
              <w:rPr>
                <w:b/>
              </w:rPr>
              <w:t>otācijas I sadaļas 2.</w:t>
            </w:r>
            <w:r w:rsidRPr="00214A46" w:rsidR="00AD7C90">
              <w:rPr>
                <w:b/>
              </w:rPr>
              <w:t>punktā tabula.</w:t>
            </w:r>
          </w:p>
          <w:p w:rsidRPr="00214A46" w:rsidR="00AD7C90" w:rsidP="00742702" w:rsidRDefault="00AD7C90" w14:paraId="41A271FD" w14:textId="34439213">
            <w:pPr>
              <w:jc w:val="both"/>
            </w:pPr>
            <w:r w:rsidRPr="00214A46">
              <w:t>“</w:t>
            </w:r>
            <w:r w:rsidRPr="00214A46" w:rsidR="00742702">
              <w:t>Nav nepieciešams pārņemt, jo to noteiks likumprojekts  “Administratīvo sodu likums par pārkāpumiem pārvaldes, sabiedriskās kārtības un valsts valodas lietošanas jomā” (pieņemts Ministru kabinetā 2019.gada 4.jūnijā, TA-748).</w:t>
            </w:r>
          </w:p>
          <w:p w:rsidRPr="00214A46" w:rsidR="00AD7C90" w:rsidP="00AD7C90" w:rsidRDefault="00AD7C90" w14:paraId="03E9C4DC" w14:textId="6250D060">
            <w:pPr>
              <w:ind w:left="57" w:right="57"/>
              <w:jc w:val="both"/>
              <w:rPr>
                <w:b/>
              </w:rPr>
            </w:pPr>
          </w:p>
        </w:tc>
      </w:tr>
      <w:tr w:rsidRPr="00214A46" w:rsidR="00AD7C90" w:rsidTr="00214A46" w14:paraId="085F4ADB"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6BADDF20" w14:textId="635017CB">
            <w:pPr>
              <w:ind w:left="360"/>
              <w:jc w:val="both"/>
              <w:rPr>
                <w:b/>
              </w:rPr>
            </w:pPr>
            <w:r w:rsidRPr="00214A46">
              <w:rPr>
                <w:b/>
              </w:rPr>
              <w:t>40.</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855B774" w14:textId="015F45FF">
            <w:pPr>
              <w:jc w:val="both"/>
            </w:pPr>
            <w:r w:rsidRPr="00214A46">
              <w:t>“47. pants.”</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F4535" w:rsidRDefault="00AD7C90" w14:paraId="282E050D" w14:textId="24B6F34E">
            <w:pPr>
              <w:jc w:val="both"/>
              <w:rPr>
                <w:i/>
              </w:rPr>
            </w:pPr>
            <w:r w:rsidRPr="00214A46">
              <w:rPr>
                <w:i/>
              </w:rPr>
              <w:t xml:space="preserve"> (2019. gada 7. februāra atzinums Nr.1-57/327).</w:t>
            </w:r>
          </w:p>
          <w:p w:rsidRPr="00214A46" w:rsidR="000F4535" w:rsidP="000F4535" w:rsidRDefault="000F4535" w14:paraId="19A0CB7C" w14:textId="77777777">
            <w:pPr>
              <w:jc w:val="both"/>
              <w:rPr>
                <w:b/>
              </w:rPr>
            </w:pPr>
          </w:p>
          <w:p w:rsidRPr="00214A46" w:rsidR="00AD7C90" w:rsidP="00AD7C90" w:rsidRDefault="00AD7C90" w14:paraId="5B6B951C" w14:textId="71AD764A">
            <w:pPr>
              <w:ind w:firstLine="882"/>
              <w:jc w:val="both"/>
              <w:rPr>
                <w:b/>
              </w:rPr>
            </w:pPr>
            <w:r w:rsidRPr="00214A46">
              <w:t>Precizēt informāciju attiecībā uz kodeksa 216. pantu, norādot konkrētu likumprojekta 2.pantā ietvertā 47. panta daļu, kurā tiek kodificēts kodeksa 216. pants</w:t>
            </w:r>
            <w:r w:rsidRPr="00214A46" w:rsidR="00742702">
              <w:t>.</w:t>
            </w:r>
          </w:p>
        </w:tc>
        <w:tc>
          <w:tcPr>
            <w:tcW w:w="3969" w:type="dxa"/>
            <w:tcBorders>
              <w:left w:val="single" w:color="000000" w:sz="6" w:space="0"/>
              <w:bottom w:val="single" w:color="auto" w:sz="4" w:space="0"/>
              <w:right w:val="single" w:color="000000" w:sz="6" w:space="0"/>
            </w:tcBorders>
            <w:shd w:val="clear" w:color="auto" w:fill="auto"/>
          </w:tcPr>
          <w:p w:rsidRPr="00214A46" w:rsidR="00AD7C90" w:rsidP="00CC2E49" w:rsidRDefault="00AD7C90" w14:paraId="4944474F" w14:textId="64329283">
            <w:pPr>
              <w:autoSpaceDE w:val="0"/>
              <w:autoSpaceDN w:val="0"/>
              <w:adjustRightInd w:val="0"/>
              <w:jc w:val="center"/>
              <w:rPr>
                <w:b/>
              </w:rPr>
            </w:pPr>
            <w:r w:rsidRPr="00214A46">
              <w:rPr>
                <w:b/>
              </w:rPr>
              <w:t>Priekšlikums ņemts vērā</w:t>
            </w:r>
            <w:r w:rsidRPr="00214A46" w:rsidR="000F4535">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742702" w14:paraId="471A4FCB" w14:textId="1722E04D">
            <w:pPr>
              <w:ind w:left="57" w:right="57"/>
              <w:jc w:val="both"/>
              <w:rPr>
                <w:b/>
              </w:rPr>
            </w:pPr>
            <w:r w:rsidRPr="00214A46">
              <w:rPr>
                <w:b/>
              </w:rPr>
              <w:t>Precizēta likumprojekta a</w:t>
            </w:r>
            <w:r w:rsidRPr="00214A46" w:rsidR="00AD7C90">
              <w:rPr>
                <w:b/>
              </w:rPr>
              <w:t>notācija</w:t>
            </w:r>
            <w:r w:rsidRPr="00214A46">
              <w:rPr>
                <w:b/>
              </w:rPr>
              <w:t>s I sadaļas 2.</w:t>
            </w:r>
            <w:r w:rsidRPr="00214A46" w:rsidR="00AD7C90">
              <w:rPr>
                <w:b/>
              </w:rPr>
              <w:t>punktā tabula par LAPK 216</w:t>
            </w:r>
            <w:r w:rsidRPr="00214A46">
              <w:rPr>
                <w:b/>
              </w:rPr>
              <w:t>.</w:t>
            </w:r>
            <w:r w:rsidRPr="00214A46" w:rsidR="00AD7C90">
              <w:rPr>
                <w:b/>
              </w:rPr>
              <w:t xml:space="preserve"> </w:t>
            </w:r>
            <w:r w:rsidRPr="00214A46" w:rsidR="00AD7C90">
              <w:rPr>
                <w:b/>
                <w:vertAlign w:val="superscript"/>
              </w:rPr>
              <w:t xml:space="preserve">1 </w:t>
            </w:r>
            <w:r w:rsidRPr="00214A46" w:rsidR="00AD7C90">
              <w:rPr>
                <w:b/>
              </w:rPr>
              <w:t xml:space="preserve"> panta pārņemšanu</w:t>
            </w:r>
            <w:r w:rsidRPr="00214A46" w:rsidR="000F4535">
              <w:rPr>
                <w:b/>
              </w:rPr>
              <w:t>.</w:t>
            </w:r>
          </w:p>
          <w:p w:rsidRPr="00214A46" w:rsidR="00AD7C90" w:rsidP="000F4535" w:rsidRDefault="00AD7C90" w14:paraId="5B70905E" w14:textId="032BAA13">
            <w:pPr>
              <w:ind w:right="57"/>
              <w:jc w:val="both"/>
            </w:pPr>
          </w:p>
        </w:tc>
      </w:tr>
      <w:tr w:rsidRPr="00214A46" w:rsidR="00AD7C90" w:rsidTr="00214A46" w14:paraId="521CA647"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1555E2BC" w14:textId="2D26C770">
            <w:pPr>
              <w:ind w:left="360"/>
              <w:jc w:val="both"/>
              <w:rPr>
                <w:b/>
              </w:rPr>
            </w:pPr>
            <w:r w:rsidRPr="00214A46">
              <w:rPr>
                <w:b/>
              </w:rPr>
              <w:lastRenderedPageBreak/>
              <w:t>41.</w:t>
            </w: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598855E4" w14:textId="67B28619">
            <w:pPr>
              <w:jc w:val="both"/>
              <w:rPr>
                <w:rFonts w:eastAsia="Malgun Gothic Semilight"/>
              </w:rPr>
            </w:pPr>
            <w:r w:rsidRPr="00214A46">
              <w:rPr>
                <w:rFonts w:eastAsia="Malgun Gothic Semilight"/>
              </w:rPr>
              <w:t xml:space="preserve">“47. panta pirmā daļa regulē Valsts Dzelzceļa tehniskās inspekcijas </w:t>
            </w:r>
            <w:r w:rsidRPr="00214A46">
              <w:rPr>
                <w:rFonts w:eastAsia="Malgun Gothic Semilight"/>
                <w:u w:val="single"/>
              </w:rPr>
              <w:t>atbildību</w:t>
            </w:r>
            <w:r w:rsidRPr="00214A46">
              <w:rPr>
                <w:rFonts w:eastAsia="Malgun Gothic Semilight"/>
              </w:rPr>
              <w:t>;</w:t>
            </w:r>
          </w:p>
          <w:p w:rsidRPr="00214A46" w:rsidR="00AD7C90" w:rsidP="00AD7C90" w:rsidRDefault="00AD7C90" w14:paraId="6843BC08" w14:textId="77777777">
            <w:pPr>
              <w:jc w:val="both"/>
              <w:rPr>
                <w:rFonts w:eastAsia="Malgun Gothic Semilight"/>
              </w:rPr>
            </w:pPr>
            <w:r w:rsidRPr="00214A46">
              <w:rPr>
                <w:rFonts w:eastAsia="Malgun Gothic Semilight"/>
              </w:rPr>
              <w:t xml:space="preserve">47. panta otrā daļa regulē Valsts policijas </w:t>
            </w:r>
            <w:r w:rsidRPr="00214A46">
              <w:rPr>
                <w:rFonts w:eastAsia="Malgun Gothic Semilight"/>
                <w:u w:val="single"/>
              </w:rPr>
              <w:t>atbildību</w:t>
            </w:r>
            <w:r w:rsidRPr="00214A46">
              <w:rPr>
                <w:rFonts w:eastAsia="Malgun Gothic Semilight"/>
              </w:rPr>
              <w:t>.”</w:t>
            </w:r>
          </w:p>
          <w:p w:rsidRPr="00214A46" w:rsidR="00AD7C90" w:rsidP="00AD7C90" w:rsidRDefault="00AD7C90" w14:paraId="1AE7F787" w14:textId="1DB94974">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0F4535" w:rsidRDefault="00AD7C90" w14:paraId="01E0AE29" w14:textId="308E3BC6">
            <w:pPr>
              <w:jc w:val="both"/>
              <w:rPr>
                <w:i/>
              </w:rPr>
            </w:pPr>
            <w:r w:rsidRPr="00214A46">
              <w:rPr>
                <w:b/>
              </w:rPr>
              <w:t xml:space="preserve"> </w:t>
            </w:r>
            <w:r w:rsidRPr="00214A46">
              <w:rPr>
                <w:i/>
              </w:rPr>
              <w:t>(2019. gada 7. februāra atzinums Nr.1-57/327).</w:t>
            </w:r>
          </w:p>
          <w:p w:rsidRPr="00214A46" w:rsidR="000F4535" w:rsidP="000F4535" w:rsidRDefault="000F4535" w14:paraId="5B97FA2A" w14:textId="77777777">
            <w:pPr>
              <w:jc w:val="both"/>
              <w:rPr>
                <w:b/>
              </w:rPr>
            </w:pPr>
          </w:p>
          <w:p w:rsidRPr="00214A46" w:rsidR="00AD7C90" w:rsidP="00AD7C90" w:rsidRDefault="00AD7C90" w14:paraId="1F982858" w14:textId="475103AE">
            <w:pPr>
              <w:pStyle w:val="NoSpacing"/>
              <w:widowControl w:val="0"/>
              <w:ind w:firstLine="882"/>
              <w:jc w:val="both"/>
              <w:rPr>
                <w:rFonts w:ascii="Times New Roman" w:hAnsi="Times New Roman"/>
                <w:sz w:val="24"/>
                <w:szCs w:val="24"/>
              </w:rPr>
            </w:pPr>
            <w:r w:rsidRPr="00214A46">
              <w:rPr>
                <w:rFonts w:ascii="Times New Roman" w:hAnsi="Times New Roman"/>
                <w:sz w:val="24"/>
                <w:szCs w:val="24"/>
              </w:rPr>
              <w:t>Precizēt informāciju attiecībā uz kodeksa 216.</w:t>
            </w:r>
            <w:r w:rsidRPr="00214A46">
              <w:rPr>
                <w:rFonts w:ascii="Times New Roman" w:hAnsi="Times New Roman"/>
                <w:sz w:val="24"/>
                <w:szCs w:val="24"/>
                <w:vertAlign w:val="superscript"/>
              </w:rPr>
              <w:t xml:space="preserve">1 </w:t>
            </w:r>
            <w:r w:rsidRPr="00214A46">
              <w:rPr>
                <w:rFonts w:ascii="Times New Roman" w:hAnsi="Times New Roman"/>
                <w:sz w:val="24"/>
                <w:szCs w:val="24"/>
              </w:rPr>
              <w:t>pantu, aizstājot vārdu “atbildību” ar vārdu “kompetenci”.</w:t>
            </w:r>
          </w:p>
          <w:p w:rsidRPr="00214A46" w:rsidR="00AD7C90" w:rsidP="00AD7C90" w:rsidRDefault="00AD7C90" w14:paraId="500FB67B" w14:textId="6778018F">
            <w:pPr>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96054C" w:rsidRDefault="00AD7C90" w14:paraId="05D86E9E" w14:textId="4CE9158B">
            <w:pPr>
              <w:autoSpaceDE w:val="0"/>
              <w:autoSpaceDN w:val="0"/>
              <w:adjustRightInd w:val="0"/>
              <w:jc w:val="center"/>
            </w:pPr>
            <w:r w:rsidRPr="00214A46">
              <w:rPr>
                <w:b/>
              </w:rPr>
              <w:t>Priekšlikums ņemts vērā.</w:t>
            </w:r>
          </w:p>
        </w:tc>
        <w:tc>
          <w:tcPr>
            <w:tcW w:w="3118" w:type="dxa"/>
            <w:tcBorders>
              <w:top w:val="single" w:color="auto" w:sz="4" w:space="0"/>
              <w:left w:val="single" w:color="auto" w:sz="4" w:space="0"/>
              <w:bottom w:val="single" w:color="auto" w:sz="4" w:space="0"/>
            </w:tcBorders>
            <w:shd w:val="clear" w:color="auto" w:fill="auto"/>
          </w:tcPr>
          <w:p w:rsidRPr="00214A46" w:rsidR="00AD7C90" w:rsidP="00AD7C90" w:rsidRDefault="00E10711" w14:paraId="449960B5" w14:textId="7BCA4EAB">
            <w:pPr>
              <w:ind w:left="57" w:right="57"/>
              <w:jc w:val="both"/>
              <w:rPr>
                <w:b/>
              </w:rPr>
            </w:pPr>
            <w:r w:rsidRPr="00214A46">
              <w:rPr>
                <w:b/>
              </w:rPr>
              <w:t>Precizēta likumprojekta a</w:t>
            </w:r>
            <w:r w:rsidRPr="00214A46" w:rsidR="00AD7C90">
              <w:rPr>
                <w:b/>
              </w:rPr>
              <w:t>notāci</w:t>
            </w:r>
            <w:r w:rsidRPr="00214A46" w:rsidR="000F4535">
              <w:rPr>
                <w:b/>
              </w:rPr>
              <w:t>ja</w:t>
            </w:r>
            <w:r w:rsidRPr="00214A46">
              <w:rPr>
                <w:b/>
              </w:rPr>
              <w:t>s I sadaļas 2.</w:t>
            </w:r>
            <w:r w:rsidRPr="00214A46" w:rsidR="00AD7C90">
              <w:rPr>
                <w:b/>
              </w:rPr>
              <w:t xml:space="preserve">punktā tabula par LAPK 216. panta pārņemšanu: </w:t>
            </w:r>
          </w:p>
          <w:p w:rsidRPr="00214A46" w:rsidR="00AD7C90" w:rsidP="00AD7C90" w:rsidRDefault="00AD7C90" w14:paraId="12624028" w14:textId="4E7815A1">
            <w:pPr>
              <w:jc w:val="both"/>
              <w:rPr>
                <w:rFonts w:eastAsia="Malgun Gothic Semilight"/>
              </w:rPr>
            </w:pPr>
            <w:r w:rsidRPr="00214A46">
              <w:rPr>
                <w:rFonts w:eastAsia="Malgun Gothic Semilight"/>
              </w:rPr>
              <w:t xml:space="preserve">“47. panta pirmā daļa regulē Valsts Dzelzceļa tehniskās inspekcijas </w:t>
            </w:r>
            <w:r w:rsidRPr="00214A46">
              <w:rPr>
                <w:rFonts w:eastAsia="Malgun Gothic Semilight"/>
                <w:u w:val="single"/>
              </w:rPr>
              <w:t>kompetenc</w:t>
            </w:r>
            <w:r w:rsidRPr="00214A46">
              <w:rPr>
                <w:rFonts w:eastAsia="Malgun Gothic Semilight"/>
              </w:rPr>
              <w:t>i;</w:t>
            </w:r>
          </w:p>
          <w:p w:rsidRPr="00214A46" w:rsidR="00AD7C90" w:rsidP="00AD7C90" w:rsidRDefault="00AD7C90" w14:paraId="5B186662" w14:textId="092B896B">
            <w:pPr>
              <w:ind w:left="57" w:right="57"/>
              <w:jc w:val="both"/>
            </w:pPr>
            <w:r w:rsidRPr="00214A46">
              <w:rPr>
                <w:rFonts w:eastAsia="Malgun Gothic Semilight"/>
              </w:rPr>
              <w:t xml:space="preserve">47. panta otrā daļa regulē Valsts policijas </w:t>
            </w:r>
            <w:r w:rsidRPr="00214A46">
              <w:rPr>
                <w:rFonts w:eastAsia="Malgun Gothic Semilight"/>
                <w:u w:val="single"/>
              </w:rPr>
              <w:t>kompetenci</w:t>
            </w:r>
            <w:r w:rsidRPr="00214A46">
              <w:rPr>
                <w:rFonts w:eastAsia="Malgun Gothic Semilight"/>
              </w:rPr>
              <w:t>.”</w:t>
            </w:r>
          </w:p>
        </w:tc>
      </w:tr>
      <w:tr w:rsidRPr="00214A46" w:rsidR="00AD7C90" w:rsidTr="009F0E4C" w14:paraId="63BB7048" w14:textId="77777777">
        <w:tc>
          <w:tcPr>
            <w:tcW w:w="15026" w:type="dxa"/>
            <w:gridSpan w:val="8"/>
            <w:tcBorders>
              <w:left w:val="single" w:color="000000" w:sz="6" w:space="0"/>
              <w:bottom w:val="single" w:color="auto" w:sz="4" w:space="0"/>
            </w:tcBorders>
            <w:shd w:val="clear" w:color="auto" w:fill="auto"/>
          </w:tcPr>
          <w:p w:rsidRPr="00214A46" w:rsidR="00AD7C90" w:rsidP="00AD7C90" w:rsidRDefault="00AD7C90" w14:paraId="72B02489" w14:textId="77777777">
            <w:pPr>
              <w:ind w:left="57" w:right="57"/>
              <w:jc w:val="center"/>
              <w:rPr>
                <w:b/>
              </w:rPr>
            </w:pPr>
            <w:r w:rsidRPr="00214A46">
              <w:rPr>
                <w:b/>
              </w:rPr>
              <w:t>VAS “Latvijas dzelzceļš”</w:t>
            </w:r>
          </w:p>
          <w:p w:rsidRPr="00214A46" w:rsidR="00AD7C90" w:rsidP="00AD7C90" w:rsidRDefault="00AD7C90" w14:paraId="666FA28A" w14:textId="36D05DED">
            <w:pPr>
              <w:ind w:left="57" w:right="57"/>
              <w:jc w:val="center"/>
              <w:rPr>
                <w:b/>
              </w:rPr>
            </w:pPr>
          </w:p>
        </w:tc>
      </w:tr>
      <w:tr w:rsidRPr="00214A46" w:rsidR="00AD7C90" w:rsidTr="00214A46" w14:paraId="681C35AE" w14:textId="77777777">
        <w:tc>
          <w:tcPr>
            <w:tcW w:w="1135"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563C904" w14:textId="77777777">
            <w:pPr>
              <w:ind w:left="360"/>
              <w:jc w:val="both"/>
              <w:rPr>
                <w:b/>
              </w:rPr>
            </w:pPr>
            <w:r w:rsidRPr="00214A46">
              <w:rPr>
                <w:b/>
              </w:rPr>
              <w:t>42.</w:t>
            </w:r>
          </w:p>
          <w:p w:rsidRPr="00214A46" w:rsidR="00AD7C90" w:rsidP="00AD7C90" w:rsidRDefault="00AD7C90" w14:paraId="5D54A947" w14:textId="77777777">
            <w:pPr>
              <w:ind w:left="360"/>
              <w:jc w:val="both"/>
              <w:rPr>
                <w:b/>
              </w:rPr>
            </w:pPr>
          </w:p>
        </w:tc>
        <w:tc>
          <w:tcPr>
            <w:tcW w:w="1701"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0F4535" w14:paraId="6CE00E5C" w14:textId="78A91554">
            <w:pPr>
              <w:widowControl w:val="0"/>
              <w:tabs>
                <w:tab w:val="left" w:pos="182"/>
              </w:tabs>
              <w:suppressAutoHyphens/>
              <w:ind w:left="40" w:hanging="40"/>
              <w:jc w:val="both"/>
              <w:rPr>
                <w:b/>
              </w:rPr>
            </w:pPr>
            <w:r w:rsidRPr="00214A46">
              <w:rPr>
                <w:b/>
              </w:rPr>
              <w:t>45. panta otrā daļa</w:t>
            </w:r>
            <w:r w:rsidRPr="00214A46">
              <w:t xml:space="preserve">: </w:t>
            </w:r>
            <w:r w:rsidRPr="00214A46" w:rsidR="00AD7C90">
              <w:t xml:space="preserve">“(2) Par braukšanu neparedzētās vietās kravas vilcienā, par iekāpšanu vai izkāpšanu kravas vai pasažieru vilciena kustības laikā vai par braukšanu uz  kravas vai pasažieru </w:t>
            </w:r>
            <w:r w:rsidRPr="00214A46" w:rsidR="00AD7C90">
              <w:lastRenderedPageBreak/>
              <w:t xml:space="preserve">vilciena </w:t>
            </w:r>
            <w:proofErr w:type="spellStart"/>
            <w:r w:rsidRPr="00214A46" w:rsidR="00AD7C90">
              <w:t>autosakabēm</w:t>
            </w:r>
            <w:proofErr w:type="spellEnd"/>
            <w:r w:rsidRPr="00214A46" w:rsidR="00AD7C90">
              <w:t xml:space="preserve">, vagonu kāpšļiem vai jumtiem – </w:t>
            </w:r>
          </w:p>
          <w:p w:rsidRPr="00214A46" w:rsidR="00AD7C90" w:rsidP="00AD7C90" w:rsidRDefault="00AD7C90" w14:paraId="13EEE15C" w14:textId="6A93E3AB">
            <w:pPr>
              <w:widowControl w:val="0"/>
              <w:tabs>
                <w:tab w:val="left" w:pos="182"/>
              </w:tabs>
              <w:suppressAutoHyphens/>
              <w:ind w:left="40" w:hanging="40"/>
              <w:jc w:val="both"/>
            </w:pPr>
            <w:r w:rsidRPr="00214A46">
              <w:t xml:space="preserve"> piemēro naudas sodu līdz septiņdesmit naudas soda vienībām.”</w:t>
            </w:r>
          </w:p>
        </w:tc>
        <w:tc>
          <w:tcPr>
            <w:tcW w:w="5103" w:type="dxa"/>
            <w:gridSpan w:val="2"/>
            <w:tcBorders>
              <w:left w:val="single" w:color="000000" w:sz="6" w:space="0"/>
              <w:bottom w:val="single" w:color="auto" w:sz="4" w:space="0"/>
              <w:right w:val="single" w:color="000000" w:sz="6" w:space="0"/>
            </w:tcBorders>
            <w:shd w:val="clear" w:color="auto" w:fill="auto"/>
          </w:tcPr>
          <w:p w:rsidRPr="00214A46" w:rsidR="00AD7C90" w:rsidP="00AD7C90" w:rsidRDefault="00AD7C90" w14:paraId="0690E765" w14:textId="3F347A1F">
            <w:pPr>
              <w:jc w:val="both"/>
              <w:rPr>
                <w:b/>
              </w:rPr>
            </w:pPr>
            <w:r w:rsidRPr="00214A46">
              <w:rPr>
                <w:i/>
              </w:rPr>
              <w:lastRenderedPageBreak/>
              <w:t>(2019. gada 16. aprīļa elektroniskā pasta ziņojums)</w:t>
            </w:r>
            <w:r w:rsidRPr="00214A46">
              <w:rPr>
                <w:b/>
              </w:rPr>
              <w:t xml:space="preserve"> </w:t>
            </w:r>
          </w:p>
          <w:p w:rsidRPr="00214A46" w:rsidR="000F4535" w:rsidP="00AD7C90" w:rsidRDefault="000F4535" w14:paraId="5B3DD90B" w14:textId="77777777">
            <w:pPr>
              <w:jc w:val="both"/>
              <w:rPr>
                <w:b/>
              </w:rPr>
            </w:pPr>
          </w:p>
          <w:p w:rsidRPr="00214A46" w:rsidR="00AD7C90" w:rsidP="00AD7C90" w:rsidRDefault="00AD7C90" w14:paraId="0009C332" w14:textId="77777777">
            <w:pPr>
              <w:jc w:val="both"/>
              <w:rPr>
                <w:b/>
              </w:rPr>
            </w:pPr>
            <w:r w:rsidRPr="00214A46">
              <w:t>Ierosinām precizēt likumprojekta ‘’Grozījumi Dzelzceļa likumā’’ (VSS-28) 2. pantā paredzēto Dzelzceļa likuma 45. panta otrajā daļā paredzētā administratīvā sastāvu un uzteikt šādā redakcijā:</w:t>
            </w:r>
          </w:p>
          <w:p w:rsidRPr="00214A46" w:rsidR="00AD7C90" w:rsidP="00AD7C90" w:rsidRDefault="00AD7C90" w14:paraId="1191FCCE" w14:textId="77777777">
            <w:pPr>
              <w:spacing w:before="100" w:beforeAutospacing="1" w:after="100" w:afterAutospacing="1"/>
              <w:jc w:val="both"/>
            </w:pPr>
            <w:r w:rsidRPr="00214A46">
              <w:t xml:space="preserve">“(2) Par braukšanu tam neparedzētās vietās ritošajā sastāvā, par iekāpšanu vai izkāpšanu kravas vai pasažieru vilciena kustības laikā vai par braukšanu uz kravas vai pasažieru vilciena </w:t>
            </w:r>
            <w:proofErr w:type="spellStart"/>
            <w:r w:rsidRPr="00214A46">
              <w:t>autosakabēm</w:t>
            </w:r>
            <w:proofErr w:type="spellEnd"/>
            <w:r w:rsidRPr="00214A46">
              <w:t>, vagonu kāpšļiem vai jumtiem – ...“</w:t>
            </w:r>
          </w:p>
          <w:p w:rsidRPr="00214A46" w:rsidR="00AD7C90" w:rsidP="00AD7C90" w:rsidRDefault="00AD7C90" w14:paraId="289C21B0" w14:textId="77777777">
            <w:pPr>
              <w:spacing w:before="100" w:beforeAutospacing="1" w:after="100" w:afterAutospacing="1"/>
              <w:jc w:val="both"/>
            </w:pPr>
            <w:r w:rsidRPr="00214A46">
              <w:t xml:space="preserve"> Ierosinājuma pamatojums - veids kādā tiek izdarīts pārkāpums, vai notikusi braukšana uz </w:t>
            </w:r>
            <w:proofErr w:type="spellStart"/>
            <w:r w:rsidRPr="00214A46">
              <w:t>autosakabēm</w:t>
            </w:r>
            <w:proofErr w:type="spellEnd"/>
            <w:r w:rsidRPr="00214A46">
              <w:t xml:space="preserve">, vagonu kāpšļiem vai jumtiem vai vēl </w:t>
            </w:r>
            <w:r w:rsidRPr="00214A46">
              <w:lastRenderedPageBreak/>
              <w:t xml:space="preserve">citā veidā, nav tik būtiski, galvenais, ka tas ir bīstami. </w:t>
            </w:r>
          </w:p>
          <w:p w:rsidRPr="00214A46" w:rsidR="00AD7C90" w:rsidP="00AD7C90" w:rsidRDefault="00AD7C90" w14:paraId="4E4854B9" w14:textId="77777777">
            <w:pPr>
              <w:jc w:val="both"/>
              <w:rPr>
                <w:b/>
              </w:rPr>
            </w:pPr>
          </w:p>
        </w:tc>
        <w:tc>
          <w:tcPr>
            <w:tcW w:w="3969" w:type="dxa"/>
            <w:tcBorders>
              <w:left w:val="single" w:color="000000" w:sz="6" w:space="0"/>
              <w:bottom w:val="single" w:color="auto" w:sz="4" w:space="0"/>
              <w:right w:val="single" w:color="000000" w:sz="6" w:space="0"/>
            </w:tcBorders>
            <w:shd w:val="clear" w:color="auto" w:fill="auto"/>
          </w:tcPr>
          <w:p w:rsidRPr="00214A46" w:rsidR="00AD7C90" w:rsidP="00E10711" w:rsidRDefault="00AD7C90" w14:paraId="47E70FED" w14:textId="4A4BC4B3">
            <w:pPr>
              <w:autoSpaceDE w:val="0"/>
              <w:autoSpaceDN w:val="0"/>
              <w:adjustRightInd w:val="0"/>
              <w:jc w:val="center"/>
              <w:rPr>
                <w:b/>
              </w:rPr>
            </w:pPr>
            <w:r w:rsidRPr="00214A46">
              <w:rPr>
                <w:b/>
              </w:rPr>
              <w:lastRenderedPageBreak/>
              <w:t>Priekšlikums ņemts vērā</w:t>
            </w:r>
            <w:r w:rsidRPr="00214A46" w:rsidR="000F4535">
              <w:rPr>
                <w:b/>
              </w:rPr>
              <w:t>.</w:t>
            </w:r>
          </w:p>
        </w:tc>
        <w:tc>
          <w:tcPr>
            <w:tcW w:w="3118" w:type="dxa"/>
            <w:tcBorders>
              <w:top w:val="single" w:color="auto" w:sz="4" w:space="0"/>
              <w:left w:val="single" w:color="auto" w:sz="4" w:space="0"/>
              <w:bottom w:val="single" w:color="auto" w:sz="4" w:space="0"/>
            </w:tcBorders>
            <w:shd w:val="clear" w:color="auto" w:fill="auto"/>
          </w:tcPr>
          <w:p w:rsidRPr="00214A46" w:rsidR="00AD7C90" w:rsidP="00E10711" w:rsidRDefault="00E10711" w14:paraId="57C3CE28" w14:textId="700C8868">
            <w:pPr>
              <w:ind w:left="57" w:right="57"/>
              <w:jc w:val="both"/>
              <w:rPr>
                <w:b/>
              </w:rPr>
            </w:pPr>
            <w:r w:rsidRPr="00214A46">
              <w:rPr>
                <w:b/>
              </w:rPr>
              <w:t>Atbilstoši</w:t>
            </w:r>
            <w:r w:rsidRPr="00214A46" w:rsidR="00AD7C90">
              <w:rPr>
                <w:b/>
              </w:rPr>
              <w:t xml:space="preserve"> precizēta likumprojekta </w:t>
            </w:r>
            <w:r w:rsidRPr="00214A46" w:rsidR="000F4535">
              <w:rPr>
                <w:b/>
              </w:rPr>
              <w:t>6</w:t>
            </w:r>
            <w:r w:rsidRPr="00214A46">
              <w:rPr>
                <w:b/>
              </w:rPr>
              <w:t>.</w:t>
            </w:r>
            <w:r w:rsidRPr="00214A46" w:rsidR="00AD7C90">
              <w:rPr>
                <w:b/>
              </w:rPr>
              <w:t xml:space="preserve">pantā </w:t>
            </w:r>
            <w:r w:rsidRPr="00214A46">
              <w:rPr>
                <w:b/>
              </w:rPr>
              <w:t>ietvertā 45.</w:t>
            </w:r>
            <w:r w:rsidRPr="00214A46" w:rsidR="00AD7C90">
              <w:rPr>
                <w:b/>
              </w:rPr>
              <w:t>panta otrā daļa:</w:t>
            </w:r>
          </w:p>
          <w:p w:rsidRPr="00214A46" w:rsidR="00AD7C90" w:rsidP="00AD7C90" w:rsidRDefault="00AD7C90" w14:paraId="0DC8B69E" w14:textId="77777777">
            <w:pPr>
              <w:spacing w:before="100" w:beforeAutospacing="1" w:after="100" w:afterAutospacing="1"/>
              <w:jc w:val="both"/>
            </w:pPr>
            <w:r w:rsidRPr="00214A46">
              <w:t xml:space="preserve">“(2) Par braukšanu tam neparedzētās vietās ritošajā sastāvā, par iekāpšanu vai izkāpšanu kravas vai pasažieru vilciena kustības laikā vai par braukšanu uz kravas vai pasažieru vilciena </w:t>
            </w:r>
            <w:proofErr w:type="spellStart"/>
            <w:r w:rsidRPr="00214A46">
              <w:t>autosakabēm</w:t>
            </w:r>
            <w:proofErr w:type="spellEnd"/>
            <w:r w:rsidRPr="00214A46">
              <w:t>, vagonu kāpšļiem vai jumtiem –</w:t>
            </w:r>
          </w:p>
          <w:p w:rsidRPr="00214A46" w:rsidR="00AD7C90" w:rsidP="00AD7C90" w:rsidRDefault="00AD7C90" w14:paraId="681275F5" w14:textId="77777777">
            <w:pPr>
              <w:spacing w:before="100" w:beforeAutospacing="1" w:after="100" w:afterAutospacing="1"/>
              <w:jc w:val="both"/>
            </w:pPr>
            <w:r w:rsidRPr="00214A46">
              <w:lastRenderedPageBreak/>
              <w:t>piemēro naudas sodu līdz septiņdesmit naudas soda vienībām.”</w:t>
            </w:r>
          </w:p>
          <w:p w:rsidRPr="00214A46" w:rsidR="00AD7C90" w:rsidP="00AD7C90" w:rsidRDefault="00AD7C90" w14:paraId="065AE552" w14:textId="77777777">
            <w:pPr>
              <w:ind w:left="57" w:right="57"/>
              <w:jc w:val="both"/>
              <w:rPr>
                <w:b/>
              </w:rPr>
            </w:pPr>
          </w:p>
        </w:tc>
      </w:tr>
      <w:tr w:rsidRPr="00214A46" w:rsidR="00AD7C90" w:rsidTr="00485585" w14:paraId="5C3A52E8" w14:textId="77777777">
        <w:tblPrEx>
          <w:tblBorders>
            <w:top w:val="none" w:color="auto" w:sz="0" w:space="0"/>
            <w:left w:val="none" w:color="auto" w:sz="0" w:space="0"/>
            <w:bottom w:val="none" w:color="auto" w:sz="0" w:space="0"/>
            <w:right w:val="none" w:color="auto" w:sz="0" w:space="0"/>
          </w:tblBorders>
        </w:tblPrEx>
        <w:trPr>
          <w:gridBefore w:val="1"/>
          <w:gridAfter w:val="3"/>
          <w:wBefore w:w="34" w:type="dxa"/>
          <w:wAfter w:w="7125" w:type="dxa"/>
        </w:trPr>
        <w:tc>
          <w:tcPr>
            <w:tcW w:w="2157" w:type="dxa"/>
            <w:gridSpan w:val="2"/>
          </w:tcPr>
          <w:p w:rsidRPr="00214A46" w:rsidR="00AD7C90" w:rsidP="00AD7C90" w:rsidRDefault="00AD7C90" w14:paraId="3F8FC045" w14:textId="77777777">
            <w:pPr>
              <w:pStyle w:val="naiskr"/>
              <w:spacing w:before="0" w:after="0"/>
              <w:jc w:val="both"/>
            </w:pPr>
          </w:p>
          <w:p w:rsidRPr="00214A46" w:rsidR="00AD7C90" w:rsidP="00AD7C90" w:rsidRDefault="00AD7C90" w14:paraId="746B8BDE" w14:textId="733E7EB4">
            <w:pPr>
              <w:pStyle w:val="naiskr"/>
              <w:spacing w:before="0" w:after="0"/>
              <w:jc w:val="both"/>
            </w:pPr>
          </w:p>
        </w:tc>
        <w:tc>
          <w:tcPr>
            <w:tcW w:w="5710" w:type="dxa"/>
            <w:gridSpan w:val="2"/>
            <w:tcBorders>
              <w:top w:val="single" w:color="000000" w:sz="6" w:space="0"/>
            </w:tcBorders>
          </w:tcPr>
          <w:p w:rsidRPr="00214A46" w:rsidR="00AD7C90" w:rsidP="00AD7C90" w:rsidRDefault="00AD7C90" w14:paraId="5CE1C473" w14:textId="77777777">
            <w:pPr>
              <w:pStyle w:val="naisc"/>
              <w:spacing w:before="0" w:after="0"/>
              <w:jc w:val="both"/>
            </w:pPr>
          </w:p>
        </w:tc>
      </w:tr>
    </w:tbl>
    <w:p w:rsidRPr="00214A46" w:rsidR="008F33E7" w:rsidP="00B06CC0" w:rsidRDefault="008F33E7" w14:paraId="448B7409" w14:textId="3F84224B">
      <w:pPr>
        <w:ind w:left="3600" w:hanging="3600"/>
        <w:jc w:val="both"/>
      </w:pPr>
      <w:r w:rsidRPr="00214A46">
        <w:t>Atbildīgā amatpersona                                                         ______________________________________________________________________</w:t>
      </w:r>
    </w:p>
    <w:p w:rsidRPr="00214A46" w:rsidR="002E5C45" w:rsidP="002E5C45" w:rsidRDefault="002E5C45" w14:paraId="4C2C04AE" w14:textId="59497C9D">
      <w:pPr>
        <w:pStyle w:val="ListParagraph"/>
        <w:spacing w:after="0" w:line="240" w:lineRule="auto"/>
        <w:ind w:left="7200"/>
        <w:jc w:val="both"/>
        <w:rPr>
          <w:rFonts w:ascii="Times New Roman" w:hAnsi="Times New Roman"/>
          <w:sz w:val="24"/>
          <w:szCs w:val="24"/>
        </w:rPr>
      </w:pPr>
      <w:r w:rsidRPr="00214A46">
        <w:rPr>
          <w:rFonts w:ascii="Times New Roman" w:hAnsi="Times New Roman"/>
          <w:sz w:val="24"/>
          <w:szCs w:val="24"/>
        </w:rPr>
        <w:t xml:space="preserve">                       (P. Markēvičs)</w:t>
      </w:r>
      <w:r w:rsidRPr="00214A46">
        <w:rPr>
          <w:rFonts w:ascii="Times New Roman" w:hAnsi="Times New Roman"/>
          <w:sz w:val="24"/>
          <w:szCs w:val="24"/>
        </w:rPr>
        <w:tab/>
        <w:t xml:space="preserve">                                                                                                                                              </w:t>
      </w:r>
    </w:p>
    <w:p w:rsidRPr="00214A46" w:rsidR="002E5C45" w:rsidP="002E5C45" w:rsidRDefault="002E5C45" w14:paraId="1850C0A2" w14:textId="77777777">
      <w:pPr>
        <w:pStyle w:val="naisf"/>
        <w:spacing w:before="0" w:after="0"/>
        <w:ind w:firstLine="0"/>
      </w:pPr>
    </w:p>
    <w:p w:rsidRPr="00214A46" w:rsidR="002E5C45" w:rsidP="002E5C45" w:rsidRDefault="002E5C45" w14:paraId="796EC5AB" w14:textId="77777777">
      <w:pPr>
        <w:pStyle w:val="naisf"/>
        <w:spacing w:before="0" w:after="0"/>
        <w:ind w:firstLine="0"/>
      </w:pPr>
    </w:p>
    <w:p w:rsidRPr="00214A46" w:rsidR="003F5820" w:rsidP="00214A46" w:rsidRDefault="002E5C45" w14:paraId="4B245EE1" w14:textId="4D2427A5">
      <w:pPr>
        <w:pStyle w:val="naisf"/>
        <w:tabs>
          <w:tab w:val="left" w:pos="7860"/>
        </w:tabs>
        <w:spacing w:before="0" w:after="0"/>
        <w:ind w:firstLine="0"/>
      </w:pPr>
      <w:r w:rsidRPr="00214A46">
        <w:t>Patriks Markēvičs</w:t>
      </w:r>
      <w:r w:rsidR="00214A46">
        <w:tab/>
      </w:r>
      <w:bookmarkStart w:name="_GoBack" w:id="3"/>
      <w:bookmarkEnd w:id="3"/>
    </w:p>
    <w:p w:rsidRPr="00214A46" w:rsidR="002E5C45" w:rsidP="002E5C45" w:rsidRDefault="002E5C45" w14:paraId="398C0B57" w14:textId="77777777">
      <w:pPr>
        <w:pStyle w:val="naisf"/>
        <w:spacing w:before="0" w:after="0"/>
        <w:ind w:firstLine="0"/>
      </w:pPr>
      <w:r w:rsidRPr="00214A46">
        <w:t>Satiksmes ministrijas</w:t>
      </w:r>
    </w:p>
    <w:p w:rsidRPr="00214A46" w:rsidR="002E5C45" w:rsidP="002E5C45" w:rsidRDefault="002E5C45" w14:paraId="4C9BE8E3" w14:textId="77777777">
      <w:pPr>
        <w:pStyle w:val="naisf"/>
        <w:spacing w:before="0" w:after="0"/>
        <w:ind w:firstLine="0"/>
      </w:pPr>
      <w:r w:rsidRPr="00214A46">
        <w:t>Dzelzceļa departamenta direktors,</w:t>
      </w:r>
    </w:p>
    <w:p w:rsidRPr="00214A46" w:rsidR="002E5C45" w:rsidP="002E5C45" w:rsidRDefault="002E5C45" w14:paraId="144235F8" w14:textId="77777777">
      <w:pPr>
        <w:pStyle w:val="naisf"/>
        <w:spacing w:before="0" w:after="0"/>
        <w:ind w:firstLine="0"/>
        <w:rPr>
          <w:iCs/>
        </w:rPr>
      </w:pPr>
      <w:r w:rsidRPr="00214A46">
        <w:t xml:space="preserve">tālr. </w:t>
      </w:r>
      <w:r w:rsidRPr="00214A46">
        <w:rPr>
          <w:iCs/>
        </w:rPr>
        <w:t>67028192</w:t>
      </w:r>
    </w:p>
    <w:p w:rsidRPr="002E5C45" w:rsidR="002E5C45" w:rsidP="002E5C45" w:rsidRDefault="00214A46" w14:paraId="55AE3F7B" w14:textId="1132B145">
      <w:pPr>
        <w:pStyle w:val="naisf"/>
        <w:spacing w:before="0" w:after="0"/>
        <w:ind w:firstLine="0"/>
        <w:rPr>
          <w:lang w:eastAsia="en-US"/>
        </w:rPr>
      </w:pPr>
      <w:hyperlink w:history="1" r:id="rId8">
        <w:r w:rsidRPr="00214A46" w:rsidR="002E5C45">
          <w:rPr>
            <w:rStyle w:val="Hyperlink"/>
            <w:color w:val="auto"/>
          </w:rPr>
          <w:t>patriks.markevics@sam.gov.lv</w:t>
        </w:r>
      </w:hyperlink>
    </w:p>
    <w:sectPr w:rsidRPr="002E5C45" w:rsidR="002E5C45" w:rsidSect="00485585">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5F53" w14:textId="77777777" w:rsidR="00874A2F" w:rsidRDefault="00874A2F">
      <w:r>
        <w:separator/>
      </w:r>
    </w:p>
  </w:endnote>
  <w:endnote w:type="continuationSeparator" w:id="0">
    <w:p w14:paraId="5D5C48A9" w14:textId="77777777" w:rsidR="00874A2F" w:rsidRDefault="0087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32C5" w14:textId="1939FE0E" w:rsidR="00874A2F" w:rsidRDefault="00874A2F" w:rsidP="0099521B">
    <w:pPr>
      <w:pStyle w:val="Header"/>
      <w:tabs>
        <w:tab w:val="clear" w:pos="4153"/>
        <w:tab w:val="clear" w:pos="8306"/>
        <w:tab w:val="left" w:pos="3047"/>
      </w:tabs>
    </w:pPr>
  </w:p>
  <w:p w14:paraId="2B1EBA09" w14:textId="77777777" w:rsidR="00874A2F" w:rsidRDefault="00874A2F" w:rsidP="002F12E6"/>
  <w:p w14:paraId="54D3B885" w14:textId="0FD826F1" w:rsidR="00874A2F" w:rsidRDefault="00874A2F" w:rsidP="00144CE0">
    <w:pPr>
      <w:pStyle w:val="Header"/>
      <w:tabs>
        <w:tab w:val="clear" w:pos="4153"/>
        <w:tab w:val="clear" w:pos="8306"/>
        <w:tab w:val="left" w:pos="10530"/>
        <w:tab w:val="left" w:pos="12930"/>
      </w:tabs>
    </w:pPr>
    <w:r>
      <w:tab/>
    </w:r>
    <w:r>
      <w:tab/>
    </w:r>
  </w:p>
  <w:p w14:paraId="595AAA92" w14:textId="77777777" w:rsidR="00874A2F" w:rsidRDefault="00874A2F" w:rsidP="00A125ED">
    <w:pPr>
      <w:jc w:val="center"/>
    </w:pPr>
  </w:p>
  <w:p w14:paraId="064E7E3B" w14:textId="5F63F99D" w:rsidR="00874A2F" w:rsidRPr="009201E0" w:rsidRDefault="00874A2F" w:rsidP="00C51730">
    <w:pPr>
      <w:pStyle w:val="Footer"/>
      <w:rPr>
        <w:sz w:val="20"/>
        <w:szCs w:val="16"/>
      </w:rPr>
    </w:pPr>
    <w:r>
      <w:rPr>
        <w:sz w:val="20"/>
        <w:szCs w:val="16"/>
      </w:rPr>
      <w:t>SMIzz_280619_VSS-28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EE07" w14:textId="2E506893" w:rsidR="00874A2F" w:rsidRPr="00FE6410" w:rsidRDefault="00874A2F" w:rsidP="009201E0">
    <w:pPr>
      <w:pStyle w:val="Footer"/>
      <w:rPr>
        <w:sz w:val="20"/>
        <w:szCs w:val="16"/>
      </w:rPr>
    </w:pPr>
    <w:r>
      <w:rPr>
        <w:sz w:val="20"/>
        <w:szCs w:val="16"/>
      </w:rPr>
      <w:t>SMIzz_280619_VSS-28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2CCC" w14:textId="77777777" w:rsidR="00874A2F" w:rsidRDefault="00874A2F">
      <w:r>
        <w:separator/>
      </w:r>
    </w:p>
  </w:footnote>
  <w:footnote w:type="continuationSeparator" w:id="0">
    <w:p w14:paraId="051ACD3C" w14:textId="77777777" w:rsidR="00874A2F" w:rsidRDefault="0087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A2F" w:rsidP="00364BB6" w:rsidRDefault="00874A2F"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4A2F" w:rsidRDefault="00874A2F"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A2F" w:rsidP="00364BB6" w:rsidRDefault="00874A2F" w14:paraId="395FCBC1" w14:textId="5553620F">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054">
      <w:rPr>
        <w:rStyle w:val="PageNumber"/>
        <w:noProof/>
      </w:rPr>
      <w:t>2</w:t>
    </w:r>
    <w:r w:rsidR="00D10054">
      <w:rPr>
        <w:rStyle w:val="PageNumber"/>
        <w:noProof/>
      </w:rPr>
      <w:t>6</w:t>
    </w:r>
    <w:r>
      <w:rPr>
        <w:rStyle w:val="PageNumber"/>
      </w:rPr>
      <w:fldChar w:fldCharType="end"/>
    </w:r>
  </w:p>
  <w:p w:rsidR="00874A2F" w:rsidRDefault="00874A2F" w14:paraId="2B187C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057"/>
        </w:tabs>
        <w:ind w:left="1057" w:hanging="360"/>
      </w:pPr>
    </w:lvl>
    <w:lvl w:ilvl="1">
      <w:start w:val="1"/>
      <w:numFmt w:val="decimal"/>
      <w:lvlText w:val="%2."/>
      <w:lvlJc w:val="left"/>
      <w:pPr>
        <w:tabs>
          <w:tab w:val="num" w:pos="1417"/>
        </w:tabs>
        <w:ind w:left="1417" w:hanging="360"/>
      </w:pPr>
    </w:lvl>
    <w:lvl w:ilvl="2">
      <w:start w:val="1"/>
      <w:numFmt w:val="decimal"/>
      <w:lvlText w:val="%3."/>
      <w:lvlJc w:val="left"/>
      <w:pPr>
        <w:tabs>
          <w:tab w:val="num" w:pos="1777"/>
        </w:tabs>
        <w:ind w:left="1777" w:hanging="360"/>
      </w:pPr>
    </w:lvl>
    <w:lvl w:ilvl="3">
      <w:start w:val="1"/>
      <w:numFmt w:val="decimal"/>
      <w:lvlText w:val="%4."/>
      <w:lvlJc w:val="left"/>
      <w:pPr>
        <w:tabs>
          <w:tab w:val="num" w:pos="2137"/>
        </w:tabs>
        <w:ind w:left="2137" w:hanging="360"/>
      </w:pPr>
    </w:lvl>
    <w:lvl w:ilvl="4">
      <w:start w:val="1"/>
      <w:numFmt w:val="decimal"/>
      <w:lvlText w:val="%5."/>
      <w:lvlJc w:val="left"/>
      <w:pPr>
        <w:tabs>
          <w:tab w:val="num" w:pos="2497"/>
        </w:tabs>
        <w:ind w:left="2497" w:hanging="360"/>
      </w:pPr>
    </w:lvl>
    <w:lvl w:ilvl="5">
      <w:start w:val="1"/>
      <w:numFmt w:val="decimal"/>
      <w:lvlText w:val="%6."/>
      <w:lvlJc w:val="left"/>
      <w:pPr>
        <w:tabs>
          <w:tab w:val="num" w:pos="2857"/>
        </w:tabs>
        <w:ind w:left="2857" w:hanging="360"/>
      </w:pPr>
    </w:lvl>
    <w:lvl w:ilvl="6">
      <w:start w:val="1"/>
      <w:numFmt w:val="decimal"/>
      <w:lvlText w:val="%7."/>
      <w:lvlJc w:val="left"/>
      <w:pPr>
        <w:tabs>
          <w:tab w:val="num" w:pos="3217"/>
        </w:tabs>
        <w:ind w:left="3217" w:hanging="360"/>
      </w:pPr>
    </w:lvl>
    <w:lvl w:ilvl="7">
      <w:start w:val="1"/>
      <w:numFmt w:val="decimal"/>
      <w:lvlText w:val="%8."/>
      <w:lvlJc w:val="left"/>
      <w:pPr>
        <w:tabs>
          <w:tab w:val="num" w:pos="3577"/>
        </w:tabs>
        <w:ind w:left="3577" w:hanging="360"/>
      </w:pPr>
    </w:lvl>
    <w:lvl w:ilvl="8">
      <w:start w:val="1"/>
      <w:numFmt w:val="decimal"/>
      <w:lvlText w:val="%9."/>
      <w:lvlJc w:val="left"/>
      <w:pPr>
        <w:tabs>
          <w:tab w:val="num" w:pos="3937"/>
        </w:tabs>
        <w:ind w:left="3937" w:hanging="360"/>
      </w:pPr>
    </w:lvl>
  </w:abstractNum>
  <w:abstractNum w:abstractNumId="1" w15:restartNumberingAfterBreak="0">
    <w:nsid w:val="0ACC6E22"/>
    <w:multiLevelType w:val="hybridMultilevel"/>
    <w:tmpl w:val="641CFDF0"/>
    <w:lvl w:ilvl="0" w:tplc="5624F4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34658"/>
    <w:multiLevelType w:val="hybridMultilevel"/>
    <w:tmpl w:val="4F6413A2"/>
    <w:lvl w:ilvl="0" w:tplc="451A6B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565F21"/>
    <w:multiLevelType w:val="hybridMultilevel"/>
    <w:tmpl w:val="EB34E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5D70E4"/>
    <w:multiLevelType w:val="hybridMultilevel"/>
    <w:tmpl w:val="38D6FAF0"/>
    <w:lvl w:ilvl="0" w:tplc="65F859E4">
      <w:start w:val="1"/>
      <w:numFmt w:val="decimal"/>
      <w:lvlText w:val="%1."/>
      <w:lvlJc w:val="left"/>
      <w:pPr>
        <w:ind w:left="1080" w:hanging="360"/>
      </w:pPr>
      <w:rPr>
        <w:rFonts w:hint="default"/>
        <w:b/>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215E5C20"/>
    <w:multiLevelType w:val="hybridMultilevel"/>
    <w:tmpl w:val="0DF01C1C"/>
    <w:lvl w:ilvl="0" w:tplc="BC4E7226">
      <w:start w:val="1"/>
      <w:numFmt w:val="decimal"/>
      <w:lvlText w:val="%1."/>
      <w:lvlJc w:val="left"/>
      <w:pPr>
        <w:ind w:left="720" w:hanging="360"/>
      </w:pPr>
      <w:rPr>
        <w:rFonts w:ascii="Times New Roman" w:hAnsi="Times New Roman" w:hint="default"/>
        <w:b/>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A16E30"/>
    <w:multiLevelType w:val="hybridMultilevel"/>
    <w:tmpl w:val="3C0623FA"/>
    <w:lvl w:ilvl="0" w:tplc="B1220F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3A42E0"/>
    <w:multiLevelType w:val="hybridMultilevel"/>
    <w:tmpl w:val="0DF01C1C"/>
    <w:lvl w:ilvl="0" w:tplc="BC4E7226">
      <w:start w:val="1"/>
      <w:numFmt w:val="decimal"/>
      <w:lvlText w:val="%1."/>
      <w:lvlJc w:val="left"/>
      <w:pPr>
        <w:ind w:left="720" w:hanging="360"/>
      </w:pPr>
      <w:rPr>
        <w:rFonts w:ascii="Times New Roman" w:hAnsi="Times New Roman" w:hint="default"/>
        <w:b/>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753BF7"/>
    <w:multiLevelType w:val="hybridMultilevel"/>
    <w:tmpl w:val="F420F86E"/>
    <w:lvl w:ilvl="0" w:tplc="1E82A6CE">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819C7"/>
    <w:multiLevelType w:val="multilevel"/>
    <w:tmpl w:val="E1226D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3"/>
  </w:num>
  <w:num w:numId="5">
    <w:abstractNumId w:val="6"/>
  </w:num>
  <w:num w:numId="6">
    <w:abstractNumId w:val="10"/>
  </w:num>
  <w:num w:numId="7">
    <w:abstractNumId w:val="2"/>
  </w:num>
  <w:num w:numId="8">
    <w:abstractNumId w:val="4"/>
  </w:num>
  <w:num w:numId="9">
    <w:abstractNumId w:val="8"/>
  </w:num>
  <w:num w:numId="10">
    <w:abstractNumId w:val="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458"/>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3E33"/>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037"/>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3B98"/>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13"/>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2A3A"/>
    <w:rsid w:val="000C3545"/>
    <w:rsid w:val="000C370E"/>
    <w:rsid w:val="000C3B3F"/>
    <w:rsid w:val="000C411C"/>
    <w:rsid w:val="000C438E"/>
    <w:rsid w:val="000C4796"/>
    <w:rsid w:val="000C498A"/>
    <w:rsid w:val="000C4C16"/>
    <w:rsid w:val="000C56FC"/>
    <w:rsid w:val="000C577C"/>
    <w:rsid w:val="000C57ED"/>
    <w:rsid w:val="000C5EDB"/>
    <w:rsid w:val="000C6A59"/>
    <w:rsid w:val="000C6E23"/>
    <w:rsid w:val="000C6FFB"/>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D64"/>
    <w:rsid w:val="000D2F4F"/>
    <w:rsid w:val="000D3602"/>
    <w:rsid w:val="000D3DC7"/>
    <w:rsid w:val="000D3FF9"/>
    <w:rsid w:val="000D4119"/>
    <w:rsid w:val="000D448B"/>
    <w:rsid w:val="000D451F"/>
    <w:rsid w:val="000D4769"/>
    <w:rsid w:val="000D4D89"/>
    <w:rsid w:val="000D4F54"/>
    <w:rsid w:val="000D525F"/>
    <w:rsid w:val="000D5331"/>
    <w:rsid w:val="000D5499"/>
    <w:rsid w:val="000D5AFD"/>
    <w:rsid w:val="000D602B"/>
    <w:rsid w:val="000D6BBD"/>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35"/>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1AAE"/>
    <w:rsid w:val="0012222D"/>
    <w:rsid w:val="00123E51"/>
    <w:rsid w:val="0012424A"/>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3BA"/>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30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C72"/>
    <w:rsid w:val="001B00E3"/>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D7FBE"/>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B9F"/>
    <w:rsid w:val="00205C3A"/>
    <w:rsid w:val="002067F5"/>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A46"/>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5E42"/>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E1E"/>
    <w:rsid w:val="0025325E"/>
    <w:rsid w:val="00253323"/>
    <w:rsid w:val="00253650"/>
    <w:rsid w:val="002538BA"/>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0F5"/>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8B"/>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31"/>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5C45"/>
    <w:rsid w:val="002E635D"/>
    <w:rsid w:val="002E6CF5"/>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CF8"/>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3CA"/>
    <w:rsid w:val="0030276A"/>
    <w:rsid w:val="00302A42"/>
    <w:rsid w:val="00303085"/>
    <w:rsid w:val="003031A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D34"/>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5820"/>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0B7"/>
    <w:rsid w:val="004412E1"/>
    <w:rsid w:val="004414D8"/>
    <w:rsid w:val="00441554"/>
    <w:rsid w:val="00442693"/>
    <w:rsid w:val="00442B68"/>
    <w:rsid w:val="00442C2B"/>
    <w:rsid w:val="00442E48"/>
    <w:rsid w:val="00443003"/>
    <w:rsid w:val="0044314B"/>
    <w:rsid w:val="00443671"/>
    <w:rsid w:val="0044381E"/>
    <w:rsid w:val="00443BE2"/>
    <w:rsid w:val="00443DCD"/>
    <w:rsid w:val="00443E7E"/>
    <w:rsid w:val="00443E94"/>
    <w:rsid w:val="0044488E"/>
    <w:rsid w:val="004449D9"/>
    <w:rsid w:val="00444C06"/>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7DE"/>
    <w:rsid w:val="00476B98"/>
    <w:rsid w:val="00477244"/>
    <w:rsid w:val="004772E2"/>
    <w:rsid w:val="0047739F"/>
    <w:rsid w:val="00477C99"/>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724"/>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4C72"/>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100"/>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A8E"/>
    <w:rsid w:val="00512BBC"/>
    <w:rsid w:val="00513197"/>
    <w:rsid w:val="005133DB"/>
    <w:rsid w:val="005134FB"/>
    <w:rsid w:val="005135FD"/>
    <w:rsid w:val="0051366C"/>
    <w:rsid w:val="00513A45"/>
    <w:rsid w:val="005140C5"/>
    <w:rsid w:val="005142B9"/>
    <w:rsid w:val="005146CC"/>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62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1EBC"/>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2A1"/>
    <w:rsid w:val="005A7FAB"/>
    <w:rsid w:val="005B0246"/>
    <w:rsid w:val="005B0279"/>
    <w:rsid w:val="005B0F09"/>
    <w:rsid w:val="005B11C2"/>
    <w:rsid w:val="005B142B"/>
    <w:rsid w:val="005B180A"/>
    <w:rsid w:val="005B1979"/>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6D7"/>
    <w:rsid w:val="005C5AAB"/>
    <w:rsid w:val="005C607A"/>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69E"/>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627"/>
    <w:rsid w:val="005F67D2"/>
    <w:rsid w:val="005F6FF0"/>
    <w:rsid w:val="005F703D"/>
    <w:rsid w:val="005F7446"/>
    <w:rsid w:val="005F7C09"/>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225"/>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8CB"/>
    <w:rsid w:val="00672914"/>
    <w:rsid w:val="00672C1A"/>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4F"/>
    <w:rsid w:val="00695043"/>
    <w:rsid w:val="00695100"/>
    <w:rsid w:val="006957B2"/>
    <w:rsid w:val="0069587D"/>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DB5"/>
    <w:rsid w:val="006B1E80"/>
    <w:rsid w:val="006B20CD"/>
    <w:rsid w:val="006B21D8"/>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344D"/>
    <w:rsid w:val="007239B3"/>
    <w:rsid w:val="00723CEE"/>
    <w:rsid w:val="00723D16"/>
    <w:rsid w:val="00723F2C"/>
    <w:rsid w:val="00724173"/>
    <w:rsid w:val="007242BC"/>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2702"/>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CE2"/>
    <w:rsid w:val="007545C3"/>
    <w:rsid w:val="007546F5"/>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3CD0"/>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C04"/>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22BA"/>
    <w:rsid w:val="007A27BD"/>
    <w:rsid w:val="007A294A"/>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0E7A"/>
    <w:rsid w:val="007B117C"/>
    <w:rsid w:val="007B1468"/>
    <w:rsid w:val="007B1626"/>
    <w:rsid w:val="007B1B3E"/>
    <w:rsid w:val="007B1E44"/>
    <w:rsid w:val="007B20E1"/>
    <w:rsid w:val="007B26E1"/>
    <w:rsid w:val="007B2728"/>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DE0"/>
    <w:rsid w:val="007C4F7D"/>
    <w:rsid w:val="007C51E8"/>
    <w:rsid w:val="007C544B"/>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3A"/>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2B3"/>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22B"/>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A2F"/>
    <w:rsid w:val="00874B72"/>
    <w:rsid w:val="00874C6D"/>
    <w:rsid w:val="00874ECC"/>
    <w:rsid w:val="00874FC9"/>
    <w:rsid w:val="00875EF1"/>
    <w:rsid w:val="00875F72"/>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87CD0"/>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1D47"/>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0D1"/>
    <w:rsid w:val="008B16DE"/>
    <w:rsid w:val="008B1D11"/>
    <w:rsid w:val="008B1F68"/>
    <w:rsid w:val="008B24ED"/>
    <w:rsid w:val="008B251F"/>
    <w:rsid w:val="008B2602"/>
    <w:rsid w:val="008B26E4"/>
    <w:rsid w:val="008B2727"/>
    <w:rsid w:val="008B27F1"/>
    <w:rsid w:val="008B316B"/>
    <w:rsid w:val="008B3DC4"/>
    <w:rsid w:val="008B5059"/>
    <w:rsid w:val="008B50DF"/>
    <w:rsid w:val="008B53FE"/>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F0D7A"/>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9C"/>
    <w:rsid w:val="009062A3"/>
    <w:rsid w:val="0090647D"/>
    <w:rsid w:val="009064A0"/>
    <w:rsid w:val="0090680D"/>
    <w:rsid w:val="00906AA2"/>
    <w:rsid w:val="00906C63"/>
    <w:rsid w:val="0090701E"/>
    <w:rsid w:val="00907700"/>
    <w:rsid w:val="0090781B"/>
    <w:rsid w:val="009078D6"/>
    <w:rsid w:val="009103E3"/>
    <w:rsid w:val="0091045D"/>
    <w:rsid w:val="00910F0B"/>
    <w:rsid w:val="00910FB3"/>
    <w:rsid w:val="00911439"/>
    <w:rsid w:val="0091181C"/>
    <w:rsid w:val="009119F1"/>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054"/>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DB4"/>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85"/>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54C"/>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A88"/>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4F4"/>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D5"/>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0E4C"/>
    <w:rsid w:val="009F1E4D"/>
    <w:rsid w:val="009F27A3"/>
    <w:rsid w:val="009F28A4"/>
    <w:rsid w:val="009F2D2C"/>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38"/>
    <w:rsid w:val="00A14F84"/>
    <w:rsid w:val="00A159E5"/>
    <w:rsid w:val="00A159F8"/>
    <w:rsid w:val="00A16059"/>
    <w:rsid w:val="00A16116"/>
    <w:rsid w:val="00A167C5"/>
    <w:rsid w:val="00A16A4B"/>
    <w:rsid w:val="00A16AFE"/>
    <w:rsid w:val="00A16D6D"/>
    <w:rsid w:val="00A16F66"/>
    <w:rsid w:val="00A172FF"/>
    <w:rsid w:val="00A1740A"/>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8F"/>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C38"/>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CE9"/>
    <w:rsid w:val="00AB3E73"/>
    <w:rsid w:val="00AB44FF"/>
    <w:rsid w:val="00AB45C8"/>
    <w:rsid w:val="00AB4782"/>
    <w:rsid w:val="00AB4817"/>
    <w:rsid w:val="00AB4BCB"/>
    <w:rsid w:val="00AB4CE5"/>
    <w:rsid w:val="00AB5175"/>
    <w:rsid w:val="00AB5468"/>
    <w:rsid w:val="00AB5555"/>
    <w:rsid w:val="00AB55AD"/>
    <w:rsid w:val="00AB5D1B"/>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D7C90"/>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7D"/>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CC0"/>
    <w:rsid w:val="00B06CD6"/>
    <w:rsid w:val="00B06DB5"/>
    <w:rsid w:val="00B06EBC"/>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5C4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64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6FEC"/>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8FB"/>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305B"/>
    <w:rsid w:val="00B831C6"/>
    <w:rsid w:val="00B835E0"/>
    <w:rsid w:val="00B8382C"/>
    <w:rsid w:val="00B8396D"/>
    <w:rsid w:val="00B840B8"/>
    <w:rsid w:val="00B840E7"/>
    <w:rsid w:val="00B84BB0"/>
    <w:rsid w:val="00B85839"/>
    <w:rsid w:val="00B85B1B"/>
    <w:rsid w:val="00B85BED"/>
    <w:rsid w:val="00B86168"/>
    <w:rsid w:val="00B87186"/>
    <w:rsid w:val="00B8780E"/>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B7792"/>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3D"/>
    <w:rsid w:val="00BE5CAF"/>
    <w:rsid w:val="00BE5F4F"/>
    <w:rsid w:val="00BE60DB"/>
    <w:rsid w:val="00BE6537"/>
    <w:rsid w:val="00BE66A5"/>
    <w:rsid w:val="00BE66D6"/>
    <w:rsid w:val="00BE6B52"/>
    <w:rsid w:val="00BE6D8C"/>
    <w:rsid w:val="00BE6D99"/>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0756"/>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B6"/>
    <w:rsid w:val="00C7776C"/>
    <w:rsid w:val="00C77CA8"/>
    <w:rsid w:val="00C801EC"/>
    <w:rsid w:val="00C80883"/>
    <w:rsid w:val="00C80A55"/>
    <w:rsid w:val="00C81AD8"/>
    <w:rsid w:val="00C8247C"/>
    <w:rsid w:val="00C8282E"/>
    <w:rsid w:val="00C829AB"/>
    <w:rsid w:val="00C82BF0"/>
    <w:rsid w:val="00C83712"/>
    <w:rsid w:val="00C8398D"/>
    <w:rsid w:val="00C83F89"/>
    <w:rsid w:val="00C84BC2"/>
    <w:rsid w:val="00C85139"/>
    <w:rsid w:val="00C85657"/>
    <w:rsid w:val="00C85786"/>
    <w:rsid w:val="00C85B0A"/>
    <w:rsid w:val="00C85F5A"/>
    <w:rsid w:val="00C860C6"/>
    <w:rsid w:val="00C86456"/>
    <w:rsid w:val="00C86530"/>
    <w:rsid w:val="00C8684B"/>
    <w:rsid w:val="00C869C4"/>
    <w:rsid w:val="00C86F6B"/>
    <w:rsid w:val="00C87B3F"/>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1C2C"/>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A5"/>
    <w:rsid w:val="00CC152E"/>
    <w:rsid w:val="00CC23AF"/>
    <w:rsid w:val="00CC2493"/>
    <w:rsid w:val="00CC29CD"/>
    <w:rsid w:val="00CC2E49"/>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68F"/>
    <w:rsid w:val="00CD3BAC"/>
    <w:rsid w:val="00CD3FF2"/>
    <w:rsid w:val="00CD4389"/>
    <w:rsid w:val="00CD4420"/>
    <w:rsid w:val="00CD4A65"/>
    <w:rsid w:val="00CD531F"/>
    <w:rsid w:val="00CD5922"/>
    <w:rsid w:val="00CD5BDC"/>
    <w:rsid w:val="00CD61FE"/>
    <w:rsid w:val="00CD6FA3"/>
    <w:rsid w:val="00CD7648"/>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A09"/>
    <w:rsid w:val="00D10054"/>
    <w:rsid w:val="00D10671"/>
    <w:rsid w:val="00D1158C"/>
    <w:rsid w:val="00D11600"/>
    <w:rsid w:val="00D11698"/>
    <w:rsid w:val="00D119A2"/>
    <w:rsid w:val="00D11E23"/>
    <w:rsid w:val="00D12091"/>
    <w:rsid w:val="00D1215C"/>
    <w:rsid w:val="00D123C0"/>
    <w:rsid w:val="00D124ED"/>
    <w:rsid w:val="00D1252B"/>
    <w:rsid w:val="00D12C85"/>
    <w:rsid w:val="00D12DD6"/>
    <w:rsid w:val="00D12E31"/>
    <w:rsid w:val="00D12EF4"/>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DF0"/>
    <w:rsid w:val="00DD2FE9"/>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59E"/>
    <w:rsid w:val="00DD686C"/>
    <w:rsid w:val="00DD6CE8"/>
    <w:rsid w:val="00DD6E86"/>
    <w:rsid w:val="00DD7B9B"/>
    <w:rsid w:val="00DD7F16"/>
    <w:rsid w:val="00DE0181"/>
    <w:rsid w:val="00DE02ED"/>
    <w:rsid w:val="00DE0BFE"/>
    <w:rsid w:val="00DE0E5D"/>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BB0"/>
    <w:rsid w:val="00E01BBD"/>
    <w:rsid w:val="00E0239F"/>
    <w:rsid w:val="00E0267B"/>
    <w:rsid w:val="00E026B2"/>
    <w:rsid w:val="00E026EB"/>
    <w:rsid w:val="00E029A7"/>
    <w:rsid w:val="00E029D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11"/>
    <w:rsid w:val="00E10765"/>
    <w:rsid w:val="00E10B19"/>
    <w:rsid w:val="00E11C35"/>
    <w:rsid w:val="00E11F99"/>
    <w:rsid w:val="00E120BA"/>
    <w:rsid w:val="00E12E84"/>
    <w:rsid w:val="00E12FCF"/>
    <w:rsid w:val="00E13012"/>
    <w:rsid w:val="00E13273"/>
    <w:rsid w:val="00E13379"/>
    <w:rsid w:val="00E13708"/>
    <w:rsid w:val="00E139EE"/>
    <w:rsid w:val="00E140B5"/>
    <w:rsid w:val="00E141C3"/>
    <w:rsid w:val="00E14227"/>
    <w:rsid w:val="00E142C0"/>
    <w:rsid w:val="00E14B0C"/>
    <w:rsid w:val="00E14D83"/>
    <w:rsid w:val="00E14FA6"/>
    <w:rsid w:val="00E1500D"/>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37F61"/>
    <w:rsid w:val="00E407A2"/>
    <w:rsid w:val="00E409AB"/>
    <w:rsid w:val="00E41B71"/>
    <w:rsid w:val="00E41E14"/>
    <w:rsid w:val="00E41F46"/>
    <w:rsid w:val="00E42569"/>
    <w:rsid w:val="00E42817"/>
    <w:rsid w:val="00E42985"/>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3DD"/>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52B"/>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3B8"/>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0F6C"/>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E26"/>
    <w:rsid w:val="00F11F55"/>
    <w:rsid w:val="00F11F56"/>
    <w:rsid w:val="00F1207E"/>
    <w:rsid w:val="00F1225A"/>
    <w:rsid w:val="00F1258B"/>
    <w:rsid w:val="00F12D39"/>
    <w:rsid w:val="00F12DEC"/>
    <w:rsid w:val="00F13027"/>
    <w:rsid w:val="00F13151"/>
    <w:rsid w:val="00F13474"/>
    <w:rsid w:val="00F13960"/>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513"/>
    <w:rsid w:val="00F376A1"/>
    <w:rsid w:val="00F37821"/>
    <w:rsid w:val="00F37B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395"/>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403"/>
    <w:rsid w:val="00F72FA8"/>
    <w:rsid w:val="00F73AB7"/>
    <w:rsid w:val="00F73CAA"/>
    <w:rsid w:val="00F7410B"/>
    <w:rsid w:val="00F749A7"/>
    <w:rsid w:val="00F75415"/>
    <w:rsid w:val="00F75880"/>
    <w:rsid w:val="00F75E7D"/>
    <w:rsid w:val="00F76A4A"/>
    <w:rsid w:val="00F773F9"/>
    <w:rsid w:val="00F80CA9"/>
    <w:rsid w:val="00F80EBA"/>
    <w:rsid w:val="00F80F4C"/>
    <w:rsid w:val="00F8101C"/>
    <w:rsid w:val="00F81528"/>
    <w:rsid w:val="00F817B9"/>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E04"/>
    <w:rsid w:val="00F86F42"/>
    <w:rsid w:val="00F86FA5"/>
    <w:rsid w:val="00F876E4"/>
    <w:rsid w:val="00F87BAC"/>
    <w:rsid w:val="00F87D49"/>
    <w:rsid w:val="00F906BD"/>
    <w:rsid w:val="00F90ACC"/>
    <w:rsid w:val="00F90D96"/>
    <w:rsid w:val="00F91535"/>
    <w:rsid w:val="00F91941"/>
    <w:rsid w:val="00F91DD9"/>
    <w:rsid w:val="00F92219"/>
    <w:rsid w:val="00F92324"/>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4C16"/>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E5C2CA"/>
  <w15:docId w15:val="{9C274E0F-D919-48FE-8235-321BF926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1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
    <w:name w:val="Parasts"/>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44386927">
      <w:bodyDiv w:val="1"/>
      <w:marLeft w:val="0"/>
      <w:marRight w:val="0"/>
      <w:marTop w:val="0"/>
      <w:marBottom w:val="0"/>
      <w:divBdr>
        <w:top w:val="none" w:sz="0" w:space="0" w:color="auto"/>
        <w:left w:val="none" w:sz="0" w:space="0" w:color="auto"/>
        <w:bottom w:val="none" w:sz="0" w:space="0" w:color="auto"/>
        <w:right w:val="none" w:sz="0" w:space="0" w:color="auto"/>
      </w:divBdr>
    </w:div>
    <w:div w:id="249705475">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92389434">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742944462">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25246016">
      <w:bodyDiv w:val="1"/>
      <w:marLeft w:val="0"/>
      <w:marRight w:val="0"/>
      <w:marTop w:val="0"/>
      <w:marBottom w:val="0"/>
      <w:divBdr>
        <w:top w:val="none" w:sz="0" w:space="0" w:color="auto"/>
        <w:left w:val="none" w:sz="0" w:space="0" w:color="auto"/>
        <w:bottom w:val="none" w:sz="0" w:space="0" w:color="auto"/>
        <w:right w:val="none" w:sz="0" w:space="0" w:color="auto"/>
      </w:divBdr>
    </w:div>
    <w:div w:id="854540409">
      <w:bodyDiv w:val="1"/>
      <w:marLeft w:val="0"/>
      <w:marRight w:val="0"/>
      <w:marTop w:val="0"/>
      <w:marBottom w:val="0"/>
      <w:divBdr>
        <w:top w:val="none" w:sz="0" w:space="0" w:color="auto"/>
        <w:left w:val="none" w:sz="0" w:space="0" w:color="auto"/>
        <w:bottom w:val="none" w:sz="0" w:space="0" w:color="auto"/>
        <w:right w:val="none" w:sz="0" w:space="0" w:color="auto"/>
      </w:divBdr>
    </w:div>
    <w:div w:id="876234480">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980354524">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42967165">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8982290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647083026">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75318505">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880586771">
      <w:bodyDiv w:val="1"/>
      <w:marLeft w:val="0"/>
      <w:marRight w:val="0"/>
      <w:marTop w:val="0"/>
      <w:marBottom w:val="0"/>
      <w:divBdr>
        <w:top w:val="none" w:sz="0" w:space="0" w:color="auto"/>
        <w:left w:val="none" w:sz="0" w:space="0" w:color="auto"/>
        <w:bottom w:val="none" w:sz="0" w:space="0" w:color="auto"/>
        <w:right w:val="none" w:sz="0" w:space="0" w:color="auto"/>
      </w:divBdr>
    </w:div>
    <w:div w:id="1894535518">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73190305">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 w:id="2104448195">
      <w:bodyDiv w:val="1"/>
      <w:marLeft w:val="0"/>
      <w:marRight w:val="0"/>
      <w:marTop w:val="0"/>
      <w:marBottom w:val="0"/>
      <w:divBdr>
        <w:top w:val="none" w:sz="0" w:space="0" w:color="auto"/>
        <w:left w:val="none" w:sz="0" w:space="0" w:color="auto"/>
        <w:bottom w:val="none" w:sz="0" w:space="0" w:color="auto"/>
        <w:right w:val="none" w:sz="0" w:space="0" w:color="auto"/>
      </w:divBdr>
    </w:div>
    <w:div w:id="211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s.markevic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AE3F3-CE15-418C-A7D9-0D9BE0D0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29</Pages>
  <Words>4567</Words>
  <Characters>32347</Characters>
  <Application>Microsoft Office Word</Application>
  <DocSecurity>0</DocSecurity>
  <Lines>269</Lines>
  <Paragraphs>73</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"Grozījums Dzelzceļa likumā" VSS-28</vt:lpstr>
    </vt:vector>
  </TitlesOfParts>
  <Company>Vides aizsardzības un reģionālās attīstības ministrija</Company>
  <LinksUpToDate>false</LinksUpToDate>
  <CharactersWithSpaces>36841</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"Grozījums Dzelzceļa likumā" VSS-28</dc:title>
  <dc:subject>Izziņa</dc:subject>
  <dc:creator>Ilze Jureviča</dc:creator>
  <cp:keywords>Izziņa</cp:keywords>
  <dc:description>Balaša 67028071
Santa.Balasa@mk.gov.lv</dc:description>
  <cp:lastModifiedBy>Baiba Jirgena</cp:lastModifiedBy>
  <cp:revision>56</cp:revision>
  <cp:lastPrinted>2019-06-21T07:38:00Z</cp:lastPrinted>
  <dcterms:created xsi:type="dcterms:W3CDTF">2019-06-14T10:10:00Z</dcterms:created>
  <dcterms:modified xsi:type="dcterms:W3CDTF">2019-07-04T13:32:00Z</dcterms:modified>
</cp:coreProperties>
</file>